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eastAsia="方正小标宋简体"/>
          <w:color w:val="FF0000"/>
          <w:spacing w:val="0"/>
          <w:w w:val="65"/>
          <w:sz w:val="60"/>
          <w:szCs w:val="60"/>
        </w:rPr>
      </w:pPr>
      <w:r>
        <w:rPr>
          <w:rFonts w:hint="eastAsia" w:eastAsia="方正小标宋简体"/>
          <w:color w:val="FF0000"/>
          <w:spacing w:val="0"/>
          <w:w w:val="65"/>
          <w:sz w:val="60"/>
          <w:szCs w:val="60"/>
        </w:rPr>
        <w:t>广</w:t>
      </w:r>
      <w:r>
        <w:rPr>
          <w:rFonts w:hint="eastAsia" w:eastAsia="方正小标宋简体"/>
          <w:color w:val="FF0000"/>
          <w:spacing w:val="6"/>
          <w:w w:val="65"/>
          <w:sz w:val="60"/>
          <w:szCs w:val="60"/>
        </w:rPr>
        <w:t xml:space="preserve"> </w:t>
      </w:r>
      <w:r>
        <w:rPr>
          <w:rFonts w:hint="eastAsia" w:eastAsia="方正小标宋简体"/>
          <w:color w:val="FF0000"/>
          <w:spacing w:val="6"/>
          <w:w w:val="65"/>
          <w:sz w:val="60"/>
          <w:szCs w:val="60"/>
          <w:lang w:val="en-US" w:eastAsia="zh-CN"/>
        </w:rPr>
        <w:t xml:space="preserve"> </w:t>
      </w:r>
      <w:r>
        <w:rPr>
          <w:rFonts w:hint="eastAsia" w:eastAsia="方正小标宋简体"/>
          <w:color w:val="FF0000"/>
          <w:spacing w:val="6"/>
          <w:w w:val="65"/>
          <w:sz w:val="60"/>
          <w:szCs w:val="60"/>
        </w:rPr>
        <w:t>西</w:t>
      </w:r>
      <w:r>
        <w:rPr>
          <w:rFonts w:hint="eastAsia" w:eastAsia="方正小标宋简体"/>
          <w:color w:val="FF0000"/>
          <w:spacing w:val="6"/>
          <w:w w:val="65"/>
          <w:sz w:val="60"/>
          <w:szCs w:val="60"/>
          <w:lang w:val="en-US" w:eastAsia="zh-CN"/>
        </w:rPr>
        <w:t xml:space="preserve">  </w:t>
      </w:r>
      <w:r>
        <w:rPr>
          <w:rFonts w:hint="eastAsia" w:eastAsia="方正小标宋简体"/>
          <w:color w:val="FF0000"/>
          <w:spacing w:val="6"/>
          <w:w w:val="65"/>
          <w:sz w:val="60"/>
          <w:szCs w:val="60"/>
        </w:rPr>
        <w:t>壮</w:t>
      </w:r>
      <w:r>
        <w:rPr>
          <w:rFonts w:hint="eastAsia" w:eastAsia="方正小标宋简体"/>
          <w:color w:val="FF0000"/>
          <w:spacing w:val="6"/>
          <w:w w:val="65"/>
          <w:sz w:val="60"/>
          <w:szCs w:val="60"/>
          <w:lang w:val="en-US" w:eastAsia="zh-CN"/>
        </w:rPr>
        <w:t xml:space="preserve"> </w:t>
      </w:r>
      <w:r>
        <w:rPr>
          <w:rFonts w:hint="eastAsia" w:eastAsia="方正小标宋简体"/>
          <w:color w:val="FF0000"/>
          <w:spacing w:val="6"/>
          <w:w w:val="65"/>
          <w:sz w:val="60"/>
          <w:szCs w:val="60"/>
        </w:rPr>
        <w:t xml:space="preserve"> 族</w:t>
      </w:r>
      <w:r>
        <w:rPr>
          <w:rFonts w:hint="eastAsia" w:eastAsia="方正小标宋简体"/>
          <w:color w:val="FF0000"/>
          <w:spacing w:val="11"/>
          <w:w w:val="65"/>
          <w:sz w:val="60"/>
          <w:szCs w:val="60"/>
          <w:lang w:val="en-US" w:eastAsia="zh-CN"/>
        </w:rPr>
        <w:t xml:space="preserve"> </w:t>
      </w:r>
      <w:r>
        <w:rPr>
          <w:rFonts w:hint="eastAsia" w:eastAsia="方正小标宋简体"/>
          <w:color w:val="FF0000"/>
          <w:spacing w:val="11"/>
          <w:w w:val="65"/>
          <w:sz w:val="60"/>
          <w:szCs w:val="60"/>
        </w:rPr>
        <w:t xml:space="preserve"> 自</w:t>
      </w:r>
      <w:r>
        <w:rPr>
          <w:rFonts w:hint="eastAsia" w:eastAsia="方正小标宋简体"/>
          <w:color w:val="FF0000"/>
          <w:spacing w:val="6"/>
          <w:w w:val="65"/>
          <w:sz w:val="60"/>
          <w:szCs w:val="60"/>
        </w:rPr>
        <w:t xml:space="preserve"> </w:t>
      </w:r>
      <w:r>
        <w:rPr>
          <w:rFonts w:hint="eastAsia" w:eastAsia="方正小标宋简体"/>
          <w:color w:val="FF0000"/>
          <w:spacing w:val="6"/>
          <w:w w:val="65"/>
          <w:sz w:val="60"/>
          <w:szCs w:val="60"/>
          <w:lang w:val="en-US" w:eastAsia="zh-CN"/>
        </w:rPr>
        <w:t xml:space="preserve"> </w:t>
      </w:r>
      <w:r>
        <w:rPr>
          <w:rFonts w:hint="eastAsia" w:eastAsia="方正小标宋简体"/>
          <w:color w:val="FF0000"/>
          <w:spacing w:val="6"/>
          <w:w w:val="65"/>
          <w:sz w:val="60"/>
          <w:szCs w:val="60"/>
        </w:rPr>
        <w:t>治</w:t>
      </w:r>
      <w:r>
        <w:rPr>
          <w:rFonts w:hint="eastAsia" w:eastAsia="方正小标宋简体"/>
          <w:color w:val="FF0000"/>
          <w:spacing w:val="0"/>
          <w:w w:val="65"/>
          <w:sz w:val="60"/>
          <w:szCs w:val="60"/>
          <w:lang w:val="en-US" w:eastAsia="zh-CN"/>
        </w:rPr>
        <w:t xml:space="preserve"> </w:t>
      </w:r>
      <w:r>
        <w:rPr>
          <w:rFonts w:hint="eastAsia" w:eastAsia="方正小标宋简体"/>
          <w:color w:val="FF0000"/>
          <w:spacing w:val="0"/>
          <w:w w:val="65"/>
          <w:sz w:val="60"/>
          <w:szCs w:val="60"/>
        </w:rPr>
        <w:t xml:space="preserve"> 区 </w:t>
      </w:r>
      <w:r>
        <w:rPr>
          <w:rFonts w:hint="eastAsia" w:eastAsia="方正小标宋简体"/>
          <w:color w:val="FF0000"/>
          <w:spacing w:val="0"/>
          <w:w w:val="65"/>
          <w:sz w:val="60"/>
          <w:szCs w:val="60"/>
          <w:lang w:val="en-US" w:eastAsia="zh-CN"/>
        </w:rPr>
        <w:t xml:space="preserve"> </w:t>
      </w:r>
      <w:r>
        <w:rPr>
          <w:rFonts w:hint="eastAsia" w:eastAsia="方正小标宋简体"/>
          <w:color w:val="FF0000"/>
          <w:spacing w:val="0"/>
          <w:w w:val="65"/>
          <w:sz w:val="60"/>
          <w:szCs w:val="60"/>
        </w:rPr>
        <w:t>水</w:t>
      </w:r>
      <w:r>
        <w:rPr>
          <w:rFonts w:hint="eastAsia" w:eastAsia="方正小标宋简体"/>
          <w:color w:val="FF0000"/>
          <w:spacing w:val="0"/>
          <w:w w:val="65"/>
          <w:sz w:val="60"/>
          <w:szCs w:val="60"/>
          <w:lang w:val="en-US" w:eastAsia="zh-CN"/>
        </w:rPr>
        <w:t xml:space="preserve"> </w:t>
      </w:r>
      <w:r>
        <w:rPr>
          <w:rFonts w:hint="eastAsia" w:eastAsia="方正小标宋简体"/>
          <w:color w:val="FF0000"/>
          <w:spacing w:val="0"/>
          <w:w w:val="65"/>
          <w:sz w:val="60"/>
          <w:szCs w:val="60"/>
        </w:rPr>
        <w:t xml:space="preserve"> 利</w:t>
      </w:r>
      <w:r>
        <w:rPr>
          <w:rFonts w:hint="eastAsia" w:eastAsia="方正小标宋简体"/>
          <w:color w:val="FF0000"/>
          <w:spacing w:val="0"/>
          <w:w w:val="65"/>
          <w:sz w:val="60"/>
          <w:szCs w:val="60"/>
          <w:lang w:val="en-US" w:eastAsia="zh-CN"/>
        </w:rPr>
        <w:t xml:space="preserve"> </w:t>
      </w:r>
      <w:r>
        <w:rPr>
          <w:rFonts w:hint="eastAsia" w:eastAsia="方正小标宋简体"/>
          <w:color w:val="FF0000"/>
          <w:spacing w:val="0"/>
          <w:w w:val="65"/>
          <w:sz w:val="60"/>
          <w:szCs w:val="60"/>
        </w:rPr>
        <w:t xml:space="preserve"> 厅</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eastAsia="方正小标宋简体"/>
          <w:color w:val="FF0000"/>
          <w:spacing w:val="57"/>
          <w:w w:val="65"/>
          <w:sz w:val="60"/>
          <w:szCs w:val="60"/>
        </w:rPr>
      </w:pPr>
      <w:r>
        <w:rPr>
          <w:rFonts w:eastAsia="方正小标宋简体"/>
          <w:color w:val="FF0000"/>
          <w:spacing w:val="57"/>
          <w:w w:val="65"/>
          <w:sz w:val="60"/>
          <w:szCs w:val="60"/>
        </w:rPr>
        <mc:AlternateContent>
          <mc:Choice Requires="wps">
            <w:drawing>
              <wp:anchor distT="0" distB="0" distL="114300" distR="114300" simplePos="0" relativeHeight="251658240" behindDoc="0" locked="0" layoutInCell="1" allowOverlap="1">
                <wp:simplePos x="0" y="0"/>
                <wp:positionH relativeFrom="column">
                  <wp:posOffset>4578985</wp:posOffset>
                </wp:positionH>
                <wp:positionV relativeFrom="paragraph">
                  <wp:posOffset>158115</wp:posOffset>
                </wp:positionV>
                <wp:extent cx="1200150" cy="8820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0150" cy="882015"/>
                        </a:xfrm>
                        <a:prstGeom prst="rect">
                          <a:avLst/>
                        </a:prstGeom>
                        <a:noFill/>
                        <a:ln w="9525">
                          <a:noFill/>
                        </a:ln>
                      </wps:spPr>
                      <wps:txbx>
                        <w:txbxContent>
                          <w:p>
                            <w:pPr>
                              <w:jc w:val="right"/>
                              <w:rPr>
                                <w:rFonts w:hint="eastAsia" w:eastAsia="方正小标宋简体"/>
                                <w:bCs/>
                                <w:color w:val="FF0000"/>
                                <w:spacing w:val="-28"/>
                                <w:w w:val="90"/>
                                <w:sz w:val="84"/>
                                <w:szCs w:val="84"/>
                              </w:rPr>
                            </w:pPr>
                            <w:r>
                              <w:rPr>
                                <w:rFonts w:hint="eastAsia" w:eastAsia="方正小标宋简体"/>
                                <w:bCs/>
                                <w:color w:val="FF0000"/>
                                <w:spacing w:val="-28"/>
                                <w:w w:val="90"/>
                                <w:sz w:val="74"/>
                                <w:szCs w:val="74"/>
                              </w:rPr>
                              <w:t>文件</w:t>
                            </w:r>
                          </w:p>
                        </w:txbxContent>
                      </wps:txbx>
                      <wps:bodyPr upright="1"/>
                    </wps:wsp>
                  </a:graphicData>
                </a:graphic>
              </wp:anchor>
            </w:drawing>
          </mc:Choice>
          <mc:Fallback>
            <w:pict>
              <v:shape id="_x0000_s1026" o:spid="_x0000_s1026" o:spt="202" type="#_x0000_t202" style="position:absolute;left:0pt;margin-left:360.55pt;margin-top:12.45pt;height:69.45pt;width:94.5pt;z-index:251658240;mso-width-relative:page;mso-height-relative:page;" filled="f" stroked="f" coordsize="21600,21600" o:gfxdata="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t5n1h1gAAAAoBAAAPAAAAAAAAAAEAIAAAACIAAABkcnMv&#10;ZG93bnJldi54bWxQSwECFAAUAAAACACHTuJA93usZJMBAAAJAwAADgAAAAAAAAABACAAAAAlAQAA&#10;ZHJzL2Uyb0RvYy54bWxQSwUGAAAAAAYABgBZAQAAKgUAAAAA&#10;">
                <v:fill on="f" focussize="0,0"/>
                <v:stroke on="f"/>
                <v:imagedata o:title=""/>
                <o:lock v:ext="edit" aspectratio="f"/>
                <v:textbox>
                  <w:txbxContent>
                    <w:p>
                      <w:pPr>
                        <w:jc w:val="right"/>
                        <w:rPr>
                          <w:rFonts w:hint="eastAsia" w:eastAsia="方正小标宋简体"/>
                          <w:bCs/>
                          <w:color w:val="FF0000"/>
                          <w:spacing w:val="-28"/>
                          <w:w w:val="90"/>
                          <w:sz w:val="84"/>
                          <w:szCs w:val="84"/>
                        </w:rPr>
                      </w:pPr>
                      <w:r>
                        <w:rPr>
                          <w:rFonts w:hint="eastAsia" w:eastAsia="方正小标宋简体"/>
                          <w:bCs/>
                          <w:color w:val="FF0000"/>
                          <w:spacing w:val="-28"/>
                          <w:w w:val="90"/>
                          <w:sz w:val="74"/>
                          <w:szCs w:val="74"/>
                        </w:rPr>
                        <w:t>文件</w:t>
                      </w:r>
                    </w:p>
                  </w:txbxContent>
                </v:textbox>
              </v:shape>
            </w:pict>
          </mc:Fallback>
        </mc:AlternateContent>
      </w:r>
      <w:r>
        <w:rPr>
          <w:rFonts w:hint="eastAsia" w:eastAsia="方正小标宋简体"/>
          <w:color w:val="FF0000"/>
          <w:spacing w:val="57"/>
          <w:w w:val="65"/>
          <w:sz w:val="60"/>
          <w:szCs w:val="60"/>
        </w:rPr>
        <w:t>广</w:t>
      </w:r>
      <w:r>
        <w:rPr>
          <w:rFonts w:hint="eastAsia" w:eastAsia="方正小标宋简体"/>
          <w:color w:val="FF0000"/>
          <w:spacing w:val="74"/>
          <w:w w:val="65"/>
          <w:sz w:val="60"/>
          <w:szCs w:val="60"/>
        </w:rPr>
        <w:t>西壮</w:t>
      </w:r>
      <w:r>
        <w:rPr>
          <w:rFonts w:hint="eastAsia" w:eastAsia="方正小标宋简体"/>
          <w:color w:val="FF0000"/>
          <w:spacing w:val="68"/>
          <w:w w:val="65"/>
          <w:sz w:val="60"/>
          <w:szCs w:val="60"/>
        </w:rPr>
        <w:t>族自</w:t>
      </w:r>
      <w:r>
        <w:rPr>
          <w:rFonts w:hint="eastAsia" w:eastAsia="方正小标宋简体"/>
          <w:color w:val="FF0000"/>
          <w:spacing w:val="57"/>
          <w:w w:val="65"/>
          <w:sz w:val="60"/>
          <w:szCs w:val="60"/>
        </w:rPr>
        <w:t>治</w:t>
      </w:r>
      <w:r>
        <w:rPr>
          <w:rFonts w:hint="eastAsia" w:eastAsia="方正小标宋简体"/>
          <w:color w:val="FF0000"/>
          <w:spacing w:val="62"/>
          <w:w w:val="65"/>
          <w:sz w:val="60"/>
          <w:szCs w:val="60"/>
        </w:rPr>
        <w:t>区发展和改革委</w:t>
      </w:r>
      <w:r>
        <w:rPr>
          <w:rFonts w:hint="eastAsia" w:eastAsia="方正小标宋简体"/>
          <w:color w:val="FF0000"/>
          <w:spacing w:val="57"/>
          <w:w w:val="65"/>
          <w:sz w:val="60"/>
          <w:szCs w:val="60"/>
        </w:rPr>
        <w:t>员会</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eastAsia="方正小标宋简体"/>
          <w:color w:val="FF0000"/>
          <w:spacing w:val="0"/>
          <w:w w:val="65"/>
          <w:sz w:val="60"/>
          <w:szCs w:val="60"/>
          <w:lang w:val="en-US" w:eastAsia="zh-CN"/>
        </w:rPr>
      </w:pPr>
      <w:r>
        <w:rPr>
          <w:rFonts w:hint="eastAsia" w:eastAsia="方正小标宋简体"/>
          <w:color w:val="FF0000"/>
          <w:spacing w:val="17"/>
          <w:w w:val="65"/>
          <w:sz w:val="60"/>
          <w:szCs w:val="60"/>
        </w:rPr>
        <w:t>广</w:t>
      </w:r>
      <w:r>
        <w:rPr>
          <w:rFonts w:hint="eastAsia" w:eastAsia="方正小标宋简体"/>
          <w:color w:val="FF0000"/>
          <w:spacing w:val="17"/>
          <w:w w:val="65"/>
          <w:sz w:val="60"/>
          <w:szCs w:val="60"/>
          <w:lang w:val="en-US" w:eastAsia="zh-CN"/>
        </w:rPr>
        <w:t xml:space="preserve"> </w:t>
      </w:r>
      <w:r>
        <w:rPr>
          <w:rFonts w:hint="eastAsia" w:eastAsia="方正小标宋简体"/>
          <w:color w:val="FF0000"/>
          <w:spacing w:val="23"/>
          <w:w w:val="65"/>
          <w:sz w:val="60"/>
          <w:szCs w:val="60"/>
        </w:rPr>
        <w:t>西</w:t>
      </w:r>
      <w:r>
        <w:rPr>
          <w:rFonts w:hint="eastAsia" w:eastAsia="方正小标宋简体"/>
          <w:color w:val="FF0000"/>
          <w:spacing w:val="23"/>
          <w:w w:val="65"/>
          <w:sz w:val="60"/>
          <w:szCs w:val="60"/>
          <w:lang w:val="en-US" w:eastAsia="zh-CN"/>
        </w:rPr>
        <w:t xml:space="preserve"> </w:t>
      </w:r>
      <w:r>
        <w:rPr>
          <w:rFonts w:hint="eastAsia" w:eastAsia="方正小标宋简体"/>
          <w:color w:val="FF0000"/>
          <w:spacing w:val="23"/>
          <w:w w:val="65"/>
          <w:sz w:val="60"/>
          <w:szCs w:val="60"/>
        </w:rPr>
        <w:t>壮</w:t>
      </w:r>
      <w:r>
        <w:rPr>
          <w:rFonts w:hint="eastAsia" w:eastAsia="方正小标宋简体"/>
          <w:color w:val="FF0000"/>
          <w:spacing w:val="23"/>
          <w:w w:val="65"/>
          <w:sz w:val="60"/>
          <w:szCs w:val="60"/>
          <w:lang w:val="en-US" w:eastAsia="zh-CN"/>
        </w:rPr>
        <w:t xml:space="preserve"> </w:t>
      </w:r>
      <w:r>
        <w:rPr>
          <w:rFonts w:hint="eastAsia" w:eastAsia="方正小标宋简体"/>
          <w:color w:val="FF0000"/>
          <w:spacing w:val="23"/>
          <w:w w:val="65"/>
          <w:sz w:val="60"/>
          <w:szCs w:val="60"/>
        </w:rPr>
        <w:t>族</w:t>
      </w:r>
      <w:r>
        <w:rPr>
          <w:rFonts w:hint="eastAsia" w:eastAsia="方正小标宋简体"/>
          <w:color w:val="FF0000"/>
          <w:spacing w:val="23"/>
          <w:w w:val="65"/>
          <w:sz w:val="60"/>
          <w:szCs w:val="60"/>
          <w:lang w:val="en-US" w:eastAsia="zh-CN"/>
        </w:rPr>
        <w:t xml:space="preserve"> </w:t>
      </w:r>
      <w:r>
        <w:rPr>
          <w:rFonts w:hint="eastAsia" w:eastAsia="方正小标宋简体"/>
          <w:color w:val="FF0000"/>
          <w:spacing w:val="17"/>
          <w:w w:val="65"/>
          <w:sz w:val="60"/>
          <w:szCs w:val="60"/>
        </w:rPr>
        <w:t>自</w:t>
      </w:r>
      <w:r>
        <w:rPr>
          <w:rFonts w:hint="eastAsia" w:eastAsia="方正小标宋简体"/>
          <w:color w:val="FF0000"/>
          <w:spacing w:val="17"/>
          <w:w w:val="65"/>
          <w:sz w:val="60"/>
          <w:szCs w:val="60"/>
          <w:lang w:val="en-US" w:eastAsia="zh-CN"/>
        </w:rPr>
        <w:t xml:space="preserve"> </w:t>
      </w:r>
      <w:r>
        <w:rPr>
          <w:rFonts w:hint="eastAsia" w:eastAsia="方正小标宋简体"/>
          <w:color w:val="FF0000"/>
          <w:spacing w:val="17"/>
          <w:w w:val="65"/>
          <w:sz w:val="60"/>
          <w:szCs w:val="60"/>
        </w:rPr>
        <w:t>治</w:t>
      </w:r>
      <w:r>
        <w:rPr>
          <w:rFonts w:hint="eastAsia" w:eastAsia="方正小标宋简体"/>
          <w:color w:val="FF0000"/>
          <w:spacing w:val="17"/>
          <w:w w:val="65"/>
          <w:sz w:val="60"/>
          <w:szCs w:val="60"/>
          <w:lang w:val="en-US" w:eastAsia="zh-CN"/>
        </w:rPr>
        <w:t xml:space="preserve"> </w:t>
      </w:r>
      <w:r>
        <w:rPr>
          <w:rFonts w:hint="eastAsia" w:eastAsia="方正小标宋简体"/>
          <w:color w:val="FF0000"/>
          <w:spacing w:val="17"/>
          <w:w w:val="65"/>
          <w:sz w:val="60"/>
          <w:szCs w:val="60"/>
        </w:rPr>
        <w:t>区</w:t>
      </w:r>
      <w:r>
        <w:rPr>
          <w:rFonts w:hint="eastAsia" w:eastAsia="方正小标宋简体"/>
          <w:color w:val="FF0000"/>
          <w:spacing w:val="17"/>
          <w:w w:val="65"/>
          <w:sz w:val="60"/>
          <w:szCs w:val="60"/>
          <w:lang w:val="en-US" w:eastAsia="zh-CN"/>
        </w:rPr>
        <w:t xml:space="preserve"> 交 通 运 输 厅</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eastAsia="方正小标宋简体"/>
          <w:color w:val="FF0000"/>
          <w:spacing w:val="-17"/>
          <w:w w:val="64"/>
          <w:sz w:val="60"/>
          <w:szCs w:val="60"/>
          <w:lang w:val="en-US" w:eastAsia="zh-CN"/>
        </w:rPr>
      </w:pPr>
      <w:r>
        <w:rPr>
          <w:rFonts w:hint="eastAsia" w:eastAsia="方正小标宋简体"/>
          <w:color w:val="FF0000"/>
          <w:spacing w:val="-17"/>
          <w:w w:val="64"/>
          <w:sz w:val="60"/>
          <w:szCs w:val="60"/>
        </w:rPr>
        <w:t>广</w:t>
      </w:r>
      <w:r>
        <w:rPr>
          <w:rFonts w:hint="eastAsia" w:eastAsia="方正小标宋简体"/>
          <w:color w:val="FF0000"/>
          <w:spacing w:val="-17"/>
          <w:w w:val="64"/>
          <w:sz w:val="60"/>
          <w:szCs w:val="60"/>
          <w:lang w:val="en-US" w:eastAsia="zh-CN"/>
        </w:rPr>
        <w:t>西壮族自治区人民政府国有资产监督管理委员会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eastAsia="方正小标宋简体"/>
          <w:sz w:val="62"/>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rPr>
      </w:pPr>
    </w:p>
    <w:p>
      <w:pPr>
        <w:spacing w:after="120" w:afterLines="50" w:line="500" w:lineRule="exact"/>
        <w:jc w:val="center"/>
        <w:rPr>
          <w:rFonts w:ascii="Times New Roman" w:hAnsi="Times New Roman" w:eastAsia="楷体_GB2312"/>
          <w:sz w:val="32"/>
          <w:szCs w:val="32"/>
        </w:rPr>
      </w:pPr>
      <w:bookmarkStart w:id="0" w:name="_GoBack"/>
      <w:r>
        <w:rPr>
          <w:rFonts w:ascii="Times New Roman" w:hAnsi="Times New Roman" w:eastAsia="仿宋_GB2312"/>
          <w:color w:val="FF0000"/>
          <w:spacing w:val="-20"/>
          <w:sz w:val="32"/>
          <w:szCs w:val="32"/>
        </w:rPr>
        <mc:AlternateContent>
          <mc:Choice Requires="wps">
            <w:drawing>
              <wp:anchor distT="0" distB="0" distL="114300" distR="114300" simplePos="0" relativeHeight="251659264" behindDoc="0" locked="1" layoutInCell="1" allowOverlap="1">
                <wp:simplePos x="0" y="0"/>
                <wp:positionH relativeFrom="column">
                  <wp:posOffset>-14605</wp:posOffset>
                </wp:positionH>
                <wp:positionV relativeFrom="paragraph">
                  <wp:posOffset>416560</wp:posOffset>
                </wp:positionV>
                <wp:extent cx="568071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8071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32.8pt;height:0pt;width:447.3pt;z-index:251659264;mso-width-relative:page;mso-height-relative:page;" filled="f" stroked="t" coordsize="21600,21600" o:gfxdata="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2opgTXAAAACAEAAA8AAAAA&#10;AAAAAQAgAAAAIgAAAGRycy9kb3ducmV2LnhtbFBLAQIUABQAAAAIAIdO4kBgGZ+x3AEAAJcDAAAO&#10;AAAAAAAAAAEAIAAAACYBAABkcnMvZTJvRG9jLnhtbFBLBQYAAAAABgAGAFkBAAB0BQAAAAA=&#10;">
                <v:fill on="f" focussize="0,0"/>
                <v:stroke weight="1.5pt" color="#FF0000" joinstyle="round"/>
                <v:imagedata o:title=""/>
                <o:lock v:ext="edit" aspectratio="f"/>
                <w10:anchorlock/>
              </v:line>
            </w:pict>
          </mc:Fallback>
        </mc:AlternateContent>
      </w:r>
      <w:r>
        <w:rPr>
          <w:rFonts w:ascii="Times New Roman" w:eastAsia="仿宋_GB2312"/>
          <w:sz w:val="32"/>
          <w:szCs w:val="32"/>
        </w:rPr>
        <w:t>桂水</w:t>
      </w:r>
      <w:r>
        <w:rPr>
          <w:rFonts w:hint="eastAsia" w:eastAsia="仿宋_GB2312"/>
          <w:sz w:val="32"/>
          <w:szCs w:val="32"/>
          <w:lang w:val="en-US" w:eastAsia="zh-CN"/>
        </w:rPr>
        <w:t>规范</w:t>
      </w:r>
      <w:r>
        <w:rPr>
          <w:rFonts w:ascii="Times New Roman" w:eastAsia="仿宋_GB2312"/>
          <w:sz w:val="32"/>
          <w:szCs w:val="32"/>
        </w:rPr>
        <w:t>〔</w:t>
      </w:r>
      <w:r>
        <w:rPr>
          <w:rFonts w:ascii="Times New Roman" w:hAnsi="Times New Roman" w:eastAsia="仿宋_GB2312"/>
          <w:sz w:val="32"/>
          <w:szCs w:val="32"/>
        </w:rPr>
        <w:t>20</w:t>
      </w:r>
      <w:r>
        <w:rPr>
          <w:rFonts w:hint="eastAsia" w:eastAsia="仿宋_GB2312"/>
          <w:sz w:val="32"/>
          <w:szCs w:val="32"/>
          <w:lang w:val="en-US" w:eastAsia="zh-CN"/>
        </w:rPr>
        <w:t>20</w:t>
      </w:r>
      <w:r>
        <w:rPr>
          <w:rFonts w:ascii="Times New Roman" w:eastAsia="仿宋_GB2312"/>
          <w:sz w:val="32"/>
          <w:szCs w:val="32"/>
        </w:rPr>
        <w:t>〕</w:t>
      </w:r>
      <w:r>
        <w:rPr>
          <w:rFonts w:hint="eastAsia" w:eastAsia="仿宋_GB2312"/>
          <w:sz w:val="32"/>
          <w:szCs w:val="32"/>
          <w:lang w:val="en-US" w:eastAsia="zh-CN"/>
        </w:rPr>
        <w:t>9</w:t>
      </w:r>
      <w:r>
        <w:rPr>
          <w:rFonts w:ascii="Times New Roman" w:eastAsia="仿宋_GB2312"/>
          <w:sz w:val="32"/>
          <w:szCs w:val="32"/>
        </w:rPr>
        <w:t>号</w:t>
      </w:r>
    </w:p>
    <w:bookmarkEnd w:id="0"/>
    <w:p>
      <w:pPr>
        <w:keepNext w:val="0"/>
        <w:keepLines w:val="0"/>
        <w:pageBreakBefore w:val="0"/>
        <w:widowControl w:val="0"/>
        <w:kinsoku/>
        <w:wordWrap/>
        <w:overflowPunct/>
        <w:topLinePunct w:val="0"/>
        <w:bidi w:val="0"/>
        <w:adjustRightInd/>
        <w:snapToGrid/>
        <w:spacing w:line="36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0" w:firstLineChars="0"/>
        <w:jc w:val="both"/>
        <w:textAlignment w:val="auto"/>
        <w:outlineLvl w:val="9"/>
        <w:rPr>
          <w:rFonts w:hint="eastAsia" w:ascii="方正小标宋简体" w:hAnsi="方正小标宋简体" w:eastAsia="方正小标宋简体"/>
          <w:sz w:val="44"/>
          <w:lang w:val="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2"/>
          <w:szCs w:val="42"/>
          <w:lang w:eastAsia="zh-CN"/>
        </w:rPr>
      </w:pPr>
      <w:r>
        <w:rPr>
          <w:rFonts w:hint="eastAsia" w:ascii="方正小标宋简体" w:hAnsi="方正小标宋简体" w:eastAsia="方正小标宋简体" w:cs="方正小标宋简体"/>
          <w:spacing w:val="6"/>
          <w:sz w:val="42"/>
          <w:szCs w:val="42"/>
          <w:lang w:eastAsia="zh-CN"/>
        </w:rPr>
        <w:t>广西壮族自治区水利厅 广西壮族自治区发展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2"/>
          <w:szCs w:val="42"/>
          <w:lang w:eastAsia="zh-CN"/>
        </w:rPr>
      </w:pPr>
      <w:r>
        <w:rPr>
          <w:rFonts w:hint="eastAsia" w:ascii="方正小标宋简体" w:hAnsi="方正小标宋简体" w:eastAsia="方正小标宋简体" w:cs="方正小标宋简体"/>
          <w:spacing w:val="6"/>
          <w:sz w:val="42"/>
          <w:szCs w:val="42"/>
          <w:lang w:eastAsia="zh-CN"/>
        </w:rPr>
        <w:t>和改革委员会 广西壮族自治区交通运输厅</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2"/>
          <w:szCs w:val="42"/>
          <w:lang w:val="en-US" w:eastAsia="zh-CN"/>
        </w:rPr>
      </w:pPr>
      <w:r>
        <w:rPr>
          <w:rFonts w:hint="eastAsia" w:ascii="方正小标宋简体" w:hAnsi="方正小标宋简体" w:eastAsia="方正小标宋简体" w:cs="方正小标宋简体"/>
          <w:spacing w:val="6"/>
          <w:sz w:val="42"/>
          <w:szCs w:val="42"/>
          <w:lang w:val="en-US" w:eastAsia="zh-CN"/>
        </w:rPr>
        <w:t>广西壮族自治区人民政府国有资产监督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2"/>
          <w:szCs w:val="42"/>
          <w:lang w:eastAsia="zh-CN"/>
        </w:rPr>
      </w:pPr>
      <w:r>
        <w:rPr>
          <w:rFonts w:hint="eastAsia" w:ascii="方正小标宋简体" w:hAnsi="方正小标宋简体" w:eastAsia="方正小标宋简体" w:cs="方正小标宋简体"/>
          <w:spacing w:val="6"/>
          <w:sz w:val="42"/>
          <w:szCs w:val="42"/>
          <w:lang w:val="en-US" w:eastAsia="zh-CN"/>
        </w:rPr>
        <w:t>管理委员会</w:t>
      </w:r>
      <w:r>
        <w:rPr>
          <w:rFonts w:hint="eastAsia" w:ascii="方正小标宋简体" w:hAnsi="方正小标宋简体" w:eastAsia="方正小标宋简体" w:cs="方正小标宋简体"/>
          <w:spacing w:val="6"/>
          <w:sz w:val="42"/>
          <w:szCs w:val="42"/>
          <w:lang w:eastAsia="zh-CN"/>
        </w:rPr>
        <w:t>关于明确非水利系统主管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6"/>
          <w:sz w:val="42"/>
          <w:szCs w:val="42"/>
        </w:rPr>
      </w:pPr>
      <w:r>
        <w:rPr>
          <w:rFonts w:hint="eastAsia" w:ascii="方正小标宋简体" w:hAnsi="方正小标宋简体" w:eastAsia="方正小标宋简体" w:cs="方正小标宋简体"/>
          <w:spacing w:val="6"/>
          <w:sz w:val="42"/>
          <w:szCs w:val="42"/>
          <w:lang w:eastAsia="zh-CN"/>
        </w:rPr>
        <w:t>水库大坝注册登记有关工作的通知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eastAsia="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eastAsia="仿宋_GB2312"/>
          <w:sz w:val="32"/>
          <w:szCs w:val="32"/>
        </w:rPr>
      </w:pPr>
      <w:r>
        <w:rPr>
          <w:rFonts w:hint="default" w:ascii="Times New Roman" w:eastAsia="仿宋_GB2312"/>
          <w:sz w:val="32"/>
          <w:szCs w:val="32"/>
          <w:lang w:eastAsia="zh-CN"/>
        </w:rPr>
        <w:t>各市、县（市、区）水利局，</w:t>
      </w:r>
      <w:r>
        <w:rPr>
          <w:rFonts w:hint="default" w:ascii="Times New Roman" w:eastAsia="仿宋_GB2312"/>
          <w:sz w:val="32"/>
          <w:szCs w:val="32"/>
        </w:rPr>
        <w:t>各</w:t>
      </w:r>
      <w:r>
        <w:rPr>
          <w:rFonts w:hint="eastAsia" w:ascii="仿宋_GB2312" w:eastAsia="仿宋_GB2312"/>
          <w:sz w:val="32"/>
          <w:szCs w:val="32"/>
        </w:rPr>
        <w:t>有关水库主管部门（机构、企事业单位）：</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国务院《水库大坝安全管理条例》明确规定，水库大坝应当注册登记，建立技术档案。为切实做好我区水库大坝注册登记工作，根据国务院《水库大坝安全管理条例》和水利部《水库大坝注册登记办法》等法规和规章制度规定，按照“放、管、服”改革总要求和自治区政府办公厅《研究广西农村投资集团所辖水库大坝注册登记工作的会议备忘录》精神，现就</w:t>
      </w:r>
      <w:r>
        <w:rPr>
          <w:rFonts w:hint="eastAsia" w:eastAsia="仿宋_GB2312"/>
          <w:sz w:val="32"/>
          <w:szCs w:val="32"/>
          <w:lang w:eastAsia="zh-CN"/>
        </w:rPr>
        <w:t>在自治区注册的</w:t>
      </w:r>
      <w:r>
        <w:rPr>
          <w:rFonts w:eastAsia="仿宋_GB2312"/>
          <w:sz w:val="32"/>
          <w:szCs w:val="32"/>
        </w:rPr>
        <w:t>非水利系统管辖的水库大坝注册登记有关工作明确如下。</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hint="eastAsia" w:ascii="黑体" w:eastAsia="黑体"/>
          <w:sz w:val="32"/>
          <w:szCs w:val="32"/>
        </w:rPr>
        <w:t>一、注册登记适用范围。</w:t>
      </w:r>
      <w:r>
        <w:rPr>
          <w:rFonts w:eastAsia="仿宋_GB2312"/>
          <w:sz w:val="32"/>
          <w:szCs w:val="32"/>
        </w:rPr>
        <w:t>凡已建成投入运行符合《水库大坝安全管理条例》第二条规定和满足《水库大坝注册登记办法》条件要求的水库大坝，应当到指定的注册登记机构申报注册登记，建立技术档案。</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581" w:firstLineChars="175"/>
        <w:jc w:val="both"/>
        <w:textAlignment w:val="auto"/>
        <w:outlineLvl w:val="9"/>
        <w:rPr>
          <w:rFonts w:eastAsia="仿宋_GB2312"/>
          <w:spacing w:val="6"/>
          <w:sz w:val="32"/>
          <w:szCs w:val="32"/>
        </w:rPr>
      </w:pPr>
      <w:r>
        <w:rPr>
          <w:rFonts w:eastAsia="仿宋_GB2312"/>
          <w:spacing w:val="6"/>
          <w:sz w:val="32"/>
          <w:szCs w:val="32"/>
        </w:rPr>
        <w:t>（一）坝高15m以上或库容100万m</w:t>
      </w:r>
      <w:r>
        <w:rPr>
          <w:rFonts w:eastAsia="仿宋_GB2312"/>
          <w:spacing w:val="6"/>
          <w:sz w:val="32"/>
          <w:szCs w:val="32"/>
          <w:vertAlign w:val="superscript"/>
        </w:rPr>
        <w:t>3</w:t>
      </w:r>
      <w:r>
        <w:rPr>
          <w:rFonts w:eastAsia="仿宋_GB2312"/>
          <w:spacing w:val="6"/>
          <w:sz w:val="32"/>
          <w:szCs w:val="32"/>
        </w:rPr>
        <w:t>以上水库大坝（包括永久性挡水建筑物以及与其配合运用的泄洪、输水和过船建筑物等）应当进行注册登记。</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560" w:firstLineChars="175"/>
        <w:jc w:val="both"/>
        <w:textAlignment w:val="auto"/>
        <w:outlineLvl w:val="9"/>
        <w:rPr>
          <w:rFonts w:eastAsia="仿宋_GB2312"/>
          <w:spacing w:val="17"/>
          <w:sz w:val="32"/>
          <w:szCs w:val="32"/>
        </w:rPr>
      </w:pPr>
      <w:r>
        <w:rPr>
          <w:rFonts w:eastAsia="仿宋_GB2312"/>
          <w:spacing w:val="0"/>
          <w:sz w:val="32"/>
          <w:szCs w:val="32"/>
        </w:rPr>
        <w:t>（二）坝高15m以下、10m以上或者库容100万m</w:t>
      </w:r>
      <w:r>
        <w:rPr>
          <w:rFonts w:eastAsia="仿宋_GB2312"/>
          <w:spacing w:val="0"/>
          <w:sz w:val="32"/>
          <w:szCs w:val="32"/>
          <w:vertAlign w:val="superscript"/>
        </w:rPr>
        <w:t>3</w:t>
      </w:r>
      <w:r>
        <w:rPr>
          <w:rFonts w:eastAsia="仿宋_GB2312"/>
          <w:spacing w:val="0"/>
          <w:sz w:val="32"/>
          <w:szCs w:val="32"/>
        </w:rPr>
        <w:t>以下、</w:t>
      </w:r>
      <w:r>
        <w:rPr>
          <w:rFonts w:eastAsia="仿宋_GB2312"/>
          <w:spacing w:val="17"/>
          <w:sz w:val="32"/>
          <w:szCs w:val="32"/>
        </w:rPr>
        <w:t>10万m</w:t>
      </w:r>
      <w:r>
        <w:rPr>
          <w:rFonts w:eastAsia="仿宋_GB2312"/>
          <w:spacing w:val="17"/>
          <w:sz w:val="32"/>
          <w:szCs w:val="32"/>
          <w:vertAlign w:val="superscript"/>
        </w:rPr>
        <w:t>3</w:t>
      </w:r>
      <w:r>
        <w:rPr>
          <w:rFonts w:eastAsia="仿宋_GB2312"/>
          <w:spacing w:val="17"/>
          <w:sz w:val="32"/>
          <w:szCs w:val="32"/>
        </w:rPr>
        <w:t>以上，对公共安全有潜在危险的水库大坝，参照执行。</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ascii="黑体" w:eastAsia="黑体"/>
          <w:sz w:val="32"/>
          <w:szCs w:val="32"/>
        </w:rPr>
        <w:t>二、注册登记申报主体。</w:t>
      </w:r>
      <w:r>
        <w:rPr>
          <w:rFonts w:eastAsia="仿宋_GB2312"/>
          <w:sz w:val="32"/>
          <w:szCs w:val="32"/>
        </w:rPr>
        <w:t>水库大坝注册登记由水库主管部门或水库所有者（业主）负责组织水库管理单位申报。无水库管理单位的，属农村集体经济组织所有的水库，由所在地的乡镇人民政府承担其主管部门职责；其他经济组织所有的水库，由其大坝安全管理的责任主体负责。水库大坝安全管理的责任主体包括相应的地方人民政府、水行政主管部门、水库主管部门或水库所有者（业主）及水库管理单位。</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ascii="黑体" w:eastAsia="黑体"/>
          <w:sz w:val="32"/>
          <w:szCs w:val="32"/>
        </w:rPr>
        <w:t>三、注册登记受理机构。</w:t>
      </w:r>
      <w:r>
        <w:rPr>
          <w:rFonts w:eastAsia="仿宋_GB2312"/>
          <w:sz w:val="32"/>
          <w:szCs w:val="32"/>
        </w:rPr>
        <w:t>已明确主管部门的水库大坝，由其主管部门注册登记，建立技术档案，报同级水行政主管部门汇总；其他水库大坝，按照《水库大坝注册登记办法》第三条分级管理原则，由县级以上人民政府水行政主管部门受理水库大坝注册登记。自治区直</w:t>
      </w:r>
      <w:r>
        <w:rPr>
          <w:rFonts w:hint="eastAsia" w:eastAsia="仿宋_GB2312"/>
          <w:sz w:val="32"/>
          <w:szCs w:val="32"/>
          <w:lang w:eastAsia="zh-CN"/>
        </w:rPr>
        <w:t>属</w:t>
      </w:r>
      <w:r>
        <w:rPr>
          <w:rFonts w:eastAsia="仿宋_GB2312"/>
          <w:sz w:val="32"/>
          <w:szCs w:val="32"/>
        </w:rPr>
        <w:t>企业所管辖的水库大坝，由自治区直</w:t>
      </w:r>
      <w:r>
        <w:rPr>
          <w:rFonts w:hint="eastAsia" w:eastAsia="仿宋_GB2312"/>
          <w:sz w:val="32"/>
          <w:szCs w:val="32"/>
          <w:lang w:eastAsia="zh-CN"/>
        </w:rPr>
        <w:t>属</w:t>
      </w:r>
      <w:r>
        <w:rPr>
          <w:rFonts w:eastAsia="仿宋_GB2312"/>
          <w:sz w:val="32"/>
          <w:szCs w:val="32"/>
        </w:rPr>
        <w:t>企业统一向自治区水利厅申报注册登记。</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ascii="黑体" w:eastAsia="黑体"/>
          <w:sz w:val="32"/>
          <w:szCs w:val="32"/>
        </w:rPr>
        <w:t>四、注册登记审核发证。</w:t>
      </w:r>
      <w:r>
        <w:rPr>
          <w:rFonts w:eastAsia="仿宋_GB2312"/>
          <w:sz w:val="32"/>
          <w:szCs w:val="32"/>
        </w:rPr>
        <w:t>注册登记受理机构负责组织对水库大坝注册登记申报材料进行审核，对审核合格的水库进行注册登记并汇总报送自治区水利厅。水库大坝注册登记证</w:t>
      </w:r>
      <w:r>
        <w:rPr>
          <w:rFonts w:hint="eastAsia" w:eastAsia="仿宋_GB2312"/>
          <w:sz w:val="32"/>
          <w:szCs w:val="32"/>
          <w:lang w:val="en-US" w:eastAsia="zh-CN"/>
        </w:rPr>
        <w:t>由</w:t>
      </w:r>
      <w:r>
        <w:rPr>
          <w:rFonts w:eastAsia="仿宋_GB2312"/>
          <w:sz w:val="32"/>
          <w:szCs w:val="32"/>
        </w:rPr>
        <w:t>注册登记机关盖章后发放。</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ascii="黑体" w:eastAsia="黑体"/>
          <w:sz w:val="32"/>
          <w:szCs w:val="32"/>
        </w:rPr>
        <w:t>五、注册登记工作要求。</w:t>
      </w:r>
      <w:r>
        <w:rPr>
          <w:rFonts w:eastAsia="仿宋_GB2312"/>
          <w:sz w:val="32"/>
          <w:szCs w:val="32"/>
        </w:rPr>
        <w:t>各级水行政主管部门会同有关主管部门对辖区内的水库大坝安全实施监督，积极配合和督促指导水库主管部门或水库所有者（业主）及水库管理单位做好大坝注册登记工作。水库主管部门或水库所有者（业主）及水库管理单位要落实大坝定期安全检查、鉴定制度，根据工程管理现状及其变化情况及时做好水库大坝的注册登记、信息变更等工作，切实加强水库大坝安全管理。</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在水库大坝注册登记工作中如遇不明之处，属农村水电站水库大坝的请与广西水电管理中心联系（联系电话0771</w:t>
      </w:r>
      <w:r>
        <w:rPr>
          <w:rFonts w:hint="eastAsia" w:asciiTheme="minorEastAsia" w:hAnsiTheme="minorEastAsia" w:eastAsiaTheme="minorEastAsia" w:cstheme="minorEastAsia"/>
          <w:sz w:val="32"/>
          <w:szCs w:val="32"/>
        </w:rPr>
        <w:t>—</w:t>
      </w:r>
      <w:r>
        <w:rPr>
          <w:rFonts w:eastAsia="仿宋_GB2312"/>
          <w:sz w:val="32"/>
          <w:szCs w:val="32"/>
        </w:rPr>
        <w:t>2185805）；其他水库大坝请与广西水利工程与河道管理中心联系（联系电话0771</w:t>
      </w:r>
      <w:r>
        <w:rPr>
          <w:rFonts w:hint="eastAsia" w:asciiTheme="minorEastAsia" w:hAnsiTheme="minorEastAsia" w:eastAsiaTheme="minorEastAsia" w:cstheme="minorEastAsia"/>
          <w:sz w:val="32"/>
          <w:szCs w:val="32"/>
        </w:rPr>
        <w:t>—</w:t>
      </w:r>
      <w:r>
        <w:rPr>
          <w:rFonts w:eastAsia="仿宋_GB2312"/>
          <w:sz w:val="32"/>
          <w:szCs w:val="32"/>
        </w:rPr>
        <w:t>2185214）。</w:t>
      </w:r>
    </w:p>
    <w:p>
      <w:pPr>
        <w:spacing w:line="572" w:lineRule="exact"/>
        <w:rPr>
          <w:rFonts w:hint="eastAsia" w:eastAsia="仿宋_GB2312"/>
          <w:bCs/>
          <w:sz w:val="32"/>
          <w:szCs w:val="32"/>
        </w:rPr>
      </w:pPr>
    </w:p>
    <w:p>
      <w:pPr>
        <w:spacing w:line="572" w:lineRule="exact"/>
        <w:rPr>
          <w:rFonts w:hint="eastAsia" w:eastAsia="仿宋_GB2312"/>
          <w:bCs/>
          <w:sz w:val="32"/>
          <w:szCs w:val="32"/>
        </w:rPr>
      </w:pPr>
    </w:p>
    <w:p>
      <w:pPr>
        <w:spacing w:line="572" w:lineRule="exact"/>
        <w:rPr>
          <w:rFonts w:hint="eastAsia" w:eastAsia="仿宋_GB2312"/>
          <w:bCs/>
          <w:sz w:val="32"/>
          <w:szCs w:val="32"/>
        </w:rPr>
      </w:pPr>
    </w:p>
    <w:p>
      <w:pPr>
        <w:spacing w:line="572" w:lineRule="exact"/>
        <w:rPr>
          <w:rFonts w:hint="eastAsia"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eastAsia="仿宋_GB2312"/>
          <w:bCs/>
          <w:spacing w:val="0"/>
          <w:sz w:val="32"/>
          <w:szCs w:val="32"/>
        </w:rPr>
      </w:pPr>
      <w:r>
        <w:rPr>
          <w:rFonts w:eastAsia="仿宋_GB2312"/>
          <w:bCs/>
          <w:spacing w:val="0"/>
          <w:sz w:val="32"/>
          <w:szCs w:val="32"/>
        </w:rPr>
        <w:t>广西壮族自治区</w:t>
      </w:r>
      <w:r>
        <w:rPr>
          <w:rFonts w:hint="eastAsia" w:eastAsia="仿宋_GB2312"/>
          <w:bCs/>
          <w:spacing w:val="0"/>
          <w:sz w:val="32"/>
          <w:szCs w:val="32"/>
          <w:lang w:val="en-US" w:eastAsia="zh-CN"/>
        </w:rPr>
        <w:t xml:space="preserve">        </w:t>
      </w:r>
      <w:r>
        <w:rPr>
          <w:rFonts w:eastAsia="仿宋_GB2312"/>
          <w:bCs/>
          <w:spacing w:val="0"/>
          <w:sz w:val="32"/>
          <w:szCs w:val="32"/>
        </w:rPr>
        <w:t xml:space="preserve"> </w:t>
      </w:r>
      <w:r>
        <w:rPr>
          <w:rFonts w:hint="eastAsia" w:eastAsia="仿宋_GB2312"/>
          <w:bCs/>
          <w:spacing w:val="0"/>
          <w:sz w:val="32"/>
          <w:szCs w:val="32"/>
          <w:lang w:val="en-US" w:eastAsia="zh-CN"/>
        </w:rPr>
        <w:t xml:space="preserve">  </w:t>
      </w:r>
      <w:r>
        <w:rPr>
          <w:rFonts w:eastAsia="仿宋_GB2312"/>
          <w:bCs/>
          <w:spacing w:val="0"/>
          <w:sz w:val="32"/>
          <w:szCs w:val="32"/>
        </w:rPr>
        <w:t xml:space="preserve">    广西壮族自治区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60" w:firstLineChars="300"/>
        <w:jc w:val="both"/>
        <w:textAlignment w:val="auto"/>
        <w:outlineLvl w:val="9"/>
        <w:rPr>
          <w:rFonts w:hint="eastAsia" w:eastAsia="仿宋_GB2312"/>
          <w:bCs/>
          <w:spacing w:val="0"/>
          <w:sz w:val="32"/>
          <w:szCs w:val="32"/>
        </w:rPr>
      </w:pPr>
      <w:r>
        <w:rPr>
          <w:rFonts w:eastAsia="仿宋_GB2312"/>
          <w:bCs/>
          <w:spacing w:val="0"/>
          <w:sz w:val="32"/>
          <w:szCs w:val="32"/>
        </w:rPr>
        <w:t>水</w:t>
      </w:r>
      <w:r>
        <w:rPr>
          <w:rFonts w:hint="eastAsia" w:eastAsia="仿宋_GB2312"/>
          <w:bCs/>
          <w:spacing w:val="0"/>
          <w:sz w:val="32"/>
          <w:szCs w:val="32"/>
        </w:rPr>
        <w:t xml:space="preserve">  </w:t>
      </w:r>
      <w:r>
        <w:rPr>
          <w:rFonts w:eastAsia="仿宋_GB2312"/>
          <w:bCs/>
          <w:spacing w:val="0"/>
          <w:sz w:val="32"/>
          <w:szCs w:val="32"/>
        </w:rPr>
        <w:t>利</w:t>
      </w:r>
      <w:r>
        <w:rPr>
          <w:rFonts w:hint="eastAsia" w:eastAsia="仿宋_GB2312"/>
          <w:bCs/>
          <w:spacing w:val="0"/>
          <w:sz w:val="32"/>
          <w:szCs w:val="32"/>
        </w:rPr>
        <w:t xml:space="preserve">  </w:t>
      </w:r>
      <w:r>
        <w:rPr>
          <w:rFonts w:eastAsia="仿宋_GB2312"/>
          <w:bCs/>
          <w:spacing w:val="0"/>
          <w:sz w:val="32"/>
          <w:szCs w:val="32"/>
        </w:rPr>
        <w:t xml:space="preserve">厅   </w:t>
      </w:r>
      <w:r>
        <w:rPr>
          <w:rFonts w:hint="eastAsia" w:eastAsia="仿宋_GB2312"/>
          <w:bCs/>
          <w:spacing w:val="0"/>
          <w:sz w:val="32"/>
          <w:szCs w:val="32"/>
          <w:lang w:val="en-US" w:eastAsia="zh-CN"/>
        </w:rPr>
        <w:t xml:space="preserve">         </w:t>
      </w:r>
      <w:r>
        <w:rPr>
          <w:rFonts w:eastAsia="仿宋_GB2312"/>
          <w:bCs/>
          <w:spacing w:val="-6"/>
          <w:sz w:val="32"/>
          <w:szCs w:val="32"/>
        </w:rPr>
        <w:t xml:space="preserve"> </w:t>
      </w:r>
      <w:r>
        <w:rPr>
          <w:rFonts w:eastAsia="仿宋_GB2312"/>
          <w:bCs/>
          <w:spacing w:val="0"/>
          <w:sz w:val="32"/>
          <w:szCs w:val="32"/>
        </w:rPr>
        <w:t xml:space="preserve">  </w:t>
      </w:r>
      <w:r>
        <w:rPr>
          <w:rFonts w:hint="eastAsia" w:eastAsia="仿宋_GB2312"/>
          <w:bCs/>
          <w:spacing w:val="0"/>
          <w:sz w:val="32"/>
          <w:szCs w:val="32"/>
        </w:rPr>
        <w:t xml:space="preserve"> </w:t>
      </w:r>
      <w:r>
        <w:rPr>
          <w:rFonts w:eastAsia="仿宋_GB2312"/>
          <w:bCs/>
          <w:spacing w:val="0"/>
          <w:sz w:val="32"/>
          <w:szCs w:val="32"/>
        </w:rPr>
        <w:t>发展</w:t>
      </w:r>
      <w:r>
        <w:rPr>
          <w:rFonts w:hint="eastAsia" w:eastAsia="仿宋_GB2312"/>
          <w:bCs/>
          <w:spacing w:val="0"/>
          <w:sz w:val="32"/>
          <w:szCs w:val="32"/>
        </w:rPr>
        <w:t>和</w:t>
      </w:r>
      <w:r>
        <w:rPr>
          <w:rFonts w:eastAsia="仿宋_GB2312"/>
          <w:bCs/>
          <w:spacing w:val="0"/>
          <w:sz w:val="32"/>
          <w:szCs w:val="32"/>
        </w:rPr>
        <w:t>改革委员会</w:t>
      </w:r>
    </w:p>
    <w:p>
      <w:pPr>
        <w:adjustRightInd w:val="0"/>
        <w:snapToGrid w:val="0"/>
        <w:spacing w:line="620" w:lineRule="exact"/>
        <w:rPr>
          <w:rFonts w:hint="eastAsia"/>
          <w:szCs w:val="32"/>
        </w:rPr>
      </w:pPr>
    </w:p>
    <w:p>
      <w:pPr>
        <w:adjustRightInd w:val="0"/>
        <w:snapToGrid w:val="0"/>
        <w:spacing w:line="620" w:lineRule="exact"/>
        <w:rPr>
          <w:rFonts w:hint="eastAsia"/>
          <w:szCs w:val="32"/>
        </w:rPr>
      </w:pPr>
    </w:p>
    <w:p>
      <w:pPr>
        <w:adjustRightInd w:val="0"/>
        <w:snapToGrid w:val="0"/>
        <w:spacing w:line="620" w:lineRule="exact"/>
        <w:rPr>
          <w:rFonts w:hint="eastAsia"/>
          <w:szCs w:val="32"/>
        </w:rPr>
      </w:pPr>
    </w:p>
    <w:p>
      <w:pPr>
        <w:adjustRightInd w:val="0"/>
        <w:snapToGrid w:val="0"/>
        <w:spacing w:line="620" w:lineRule="exact"/>
        <w:rPr>
          <w:rFonts w:hint="eastAsia"/>
          <w:szCs w:val="32"/>
        </w:rPr>
      </w:pPr>
    </w:p>
    <w:p>
      <w:pPr>
        <w:adjustRightInd w:val="0"/>
        <w:snapToGrid w:val="0"/>
        <w:spacing w:line="620" w:lineRule="exact"/>
        <w:rPr>
          <w:rFonts w:hint="eastAsia"/>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eastAsia="仿宋_GB2312"/>
          <w:bCs/>
          <w:spacing w:val="0"/>
          <w:sz w:val="32"/>
          <w:szCs w:val="32"/>
        </w:rPr>
      </w:pPr>
      <w:r>
        <w:rPr>
          <w:rFonts w:eastAsia="仿宋_GB2312"/>
          <w:bCs/>
          <w:spacing w:val="0"/>
          <w:sz w:val="32"/>
          <w:szCs w:val="32"/>
        </w:rPr>
        <w:t>广西壮族自治区</w:t>
      </w:r>
      <w:r>
        <w:rPr>
          <w:rFonts w:hint="eastAsia" w:eastAsia="仿宋_GB2312"/>
          <w:bCs/>
          <w:spacing w:val="0"/>
          <w:sz w:val="32"/>
          <w:szCs w:val="32"/>
          <w:lang w:val="en-US" w:eastAsia="zh-CN"/>
        </w:rPr>
        <w:t xml:space="preserve">        </w:t>
      </w:r>
      <w:r>
        <w:rPr>
          <w:rFonts w:eastAsia="仿宋_GB2312"/>
          <w:bCs/>
          <w:spacing w:val="0"/>
          <w:sz w:val="32"/>
          <w:szCs w:val="32"/>
        </w:rPr>
        <w:t xml:space="preserve"> </w:t>
      </w:r>
      <w:r>
        <w:rPr>
          <w:rFonts w:hint="eastAsia" w:eastAsia="仿宋_GB2312"/>
          <w:bCs/>
          <w:spacing w:val="0"/>
          <w:sz w:val="32"/>
          <w:szCs w:val="32"/>
          <w:lang w:val="en-US" w:eastAsia="zh-CN"/>
        </w:rPr>
        <w:t xml:space="preserve">    </w:t>
      </w:r>
      <w:r>
        <w:rPr>
          <w:rFonts w:eastAsia="仿宋_GB2312"/>
          <w:bCs/>
          <w:spacing w:val="0"/>
          <w:sz w:val="32"/>
          <w:szCs w:val="32"/>
        </w:rPr>
        <w:t xml:space="preserve"> </w:t>
      </w:r>
      <w:r>
        <w:rPr>
          <w:rFonts w:eastAsia="仿宋_GB2312"/>
          <w:bCs/>
          <w:spacing w:val="11"/>
          <w:sz w:val="32"/>
          <w:szCs w:val="32"/>
        </w:rPr>
        <w:t>广西壮族自治区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60" w:firstLineChars="300"/>
        <w:jc w:val="both"/>
        <w:textAlignment w:val="auto"/>
        <w:outlineLvl w:val="9"/>
        <w:rPr>
          <w:rFonts w:hint="eastAsia" w:eastAsia="仿宋_GB2312"/>
          <w:bCs/>
          <w:spacing w:val="-23"/>
          <w:sz w:val="32"/>
          <w:szCs w:val="32"/>
          <w:lang w:val="en-US" w:eastAsia="zh-CN"/>
        </w:rPr>
      </w:pPr>
      <w:r>
        <w:rPr>
          <w:rFonts w:hint="eastAsia" w:eastAsia="仿宋_GB2312"/>
          <w:bCs/>
          <w:spacing w:val="0"/>
          <w:sz w:val="32"/>
          <w:szCs w:val="32"/>
          <w:lang w:val="en-US" w:eastAsia="zh-CN"/>
        </w:rPr>
        <w:t>交通运输厅</w:t>
      </w:r>
      <w:r>
        <w:rPr>
          <w:rFonts w:eastAsia="仿宋_GB2312"/>
          <w:bCs/>
          <w:spacing w:val="0"/>
          <w:sz w:val="32"/>
          <w:szCs w:val="32"/>
        </w:rPr>
        <w:t xml:space="preserve">   </w:t>
      </w:r>
      <w:r>
        <w:rPr>
          <w:rFonts w:hint="eastAsia" w:eastAsia="仿宋_GB2312"/>
          <w:bCs/>
          <w:spacing w:val="0"/>
          <w:sz w:val="32"/>
          <w:szCs w:val="32"/>
          <w:lang w:val="en-US" w:eastAsia="zh-CN"/>
        </w:rPr>
        <w:t xml:space="preserve">     </w:t>
      </w:r>
      <w:r>
        <w:rPr>
          <w:rFonts w:hint="eastAsia" w:eastAsia="仿宋_GB2312"/>
          <w:bCs/>
          <w:spacing w:val="-6"/>
          <w:sz w:val="32"/>
          <w:szCs w:val="32"/>
          <w:lang w:val="en-US" w:eastAsia="zh-CN"/>
        </w:rPr>
        <w:t xml:space="preserve">  </w:t>
      </w:r>
      <w:r>
        <w:rPr>
          <w:rFonts w:eastAsia="仿宋_GB2312"/>
          <w:bCs/>
          <w:spacing w:val="-6"/>
          <w:sz w:val="32"/>
          <w:szCs w:val="32"/>
        </w:rPr>
        <w:t xml:space="preserve"> </w:t>
      </w:r>
      <w:r>
        <w:rPr>
          <w:rFonts w:hint="eastAsia" w:eastAsia="仿宋_GB2312"/>
          <w:bCs/>
          <w:spacing w:val="-23"/>
          <w:sz w:val="32"/>
          <w:szCs w:val="32"/>
          <w:lang w:val="en-US" w:eastAsia="zh-CN"/>
        </w:rPr>
        <w:t>人民政府国有资产监督管理委员会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189" w:firstLineChars="1685"/>
        <w:jc w:val="both"/>
        <w:textAlignment w:val="auto"/>
        <w:outlineLvl w:val="9"/>
        <w:rPr>
          <w:rFonts w:hint="eastAsia" w:eastAsia="仿宋_GB2312"/>
          <w:bCs/>
          <w:spacing w:val="-6"/>
          <w:sz w:val="32"/>
          <w:szCs w:val="32"/>
          <w:lang w:val="en-US" w:eastAsia="zh-CN"/>
        </w:rPr>
      </w:pPr>
      <w:r>
        <w:rPr>
          <w:rFonts w:hint="eastAsia" w:eastAsia="仿宋_GB2312"/>
          <w:bCs/>
          <w:spacing w:val="-6"/>
          <w:sz w:val="32"/>
          <w:szCs w:val="32"/>
          <w:lang w:val="en-US" w:eastAsia="zh-CN"/>
        </w:rPr>
        <w:t>2020年12月4日</w:t>
      </w:r>
    </w:p>
    <w:p>
      <w:pPr>
        <w:adjustRightInd w:val="0"/>
        <w:snapToGrid w:val="0"/>
        <w:spacing w:line="620" w:lineRule="exact"/>
        <w:rPr>
          <w:rFonts w:hint="eastAsia"/>
          <w:szCs w:val="32"/>
        </w:rPr>
      </w:pPr>
    </w:p>
    <w:p>
      <w:pPr>
        <w:adjustRightInd w:val="0"/>
        <w:snapToGrid w:val="0"/>
        <w:spacing w:line="620" w:lineRule="exact"/>
        <w:rPr>
          <w:rFonts w:hint="eastAsia"/>
          <w:szCs w:val="32"/>
        </w:rPr>
      </w:pPr>
    </w:p>
    <w:p>
      <w:pPr>
        <w:adjustRightInd w:val="0"/>
        <w:snapToGrid w:val="0"/>
        <w:spacing w:line="620" w:lineRule="exact"/>
        <w:rPr>
          <w:rFonts w:hint="eastAsia"/>
          <w:szCs w:val="32"/>
        </w:rPr>
      </w:pPr>
    </w:p>
    <w:p>
      <w:pPr>
        <w:spacing w:line="600" w:lineRule="exact"/>
        <w:rPr>
          <w:rFonts w:hint="eastAsia" w:ascii="方正小标宋简体" w:eastAsia="方正小标宋简体"/>
          <w:sz w:val="30"/>
          <w:szCs w:val="30"/>
        </w:rPr>
      </w:pPr>
      <w:r>
        <w:rPr>
          <w:rFonts w:hint="eastAsia" w:ascii="黑体" w:eastAsia="黑体"/>
          <w:sz w:val="32"/>
          <w:szCs w:val="32"/>
        </w:rPr>
        <w:t>信息公开选项：</w:t>
      </w:r>
      <w:r>
        <w:rPr>
          <w:rFonts w:hint="eastAsia" w:ascii="方正小标宋简体" w:eastAsia="方正小标宋简体"/>
          <w:sz w:val="30"/>
          <w:szCs w:val="30"/>
        </w:rPr>
        <w:t>主动公开</w:t>
      </w:r>
    </w:p>
    <w:p>
      <w:pPr>
        <w:spacing w:line="600" w:lineRule="exact"/>
        <w:rPr>
          <w:rFonts w:hint="eastAsia" w:ascii="方正小标宋简体" w:eastAsia="方正小标宋简体"/>
          <w:szCs w:val="32"/>
        </w:rPr>
      </w:pPr>
    </w:p>
    <w:p>
      <w:pPr>
        <w:spacing w:line="580" w:lineRule="exact"/>
        <w:rPr>
          <w:sz w:val="32"/>
          <w:szCs w:val="32"/>
        </w:rPr>
      </w:pPr>
      <w:r>
        <w:rPr>
          <w:rFonts w:ascii="Times New Roman" w:hAnsi="Times New Roman"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6350</wp:posOffset>
                </wp:positionV>
                <wp:extent cx="566610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610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0.5pt;height:0pt;width:446.15pt;z-index:251662336;mso-width-relative:page;mso-height-relative:page;" filled="f" stroked="t" coordsize="21600,21600" o:gfxdata="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12aCtQAAAAGAQAADwAAAAAAAAAB&#10;ACAAAAAiAAAAZHJzL2Rvd25yZXYueG1sUEsBAhQAFAAAAAgAh07iQOMRDFHbAQAAlwMAAA4AAAAA&#10;AAAAAQAgAAAAIwEAAGRycy9lMm9Eb2MueG1sUEsFBgAAAAAGAAYAWQEAAHAFAAAAAA==&#10;">
                <v:fill on="f" focussize="0,0"/>
                <v:stroke weight="1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421640</wp:posOffset>
                </wp:positionV>
                <wp:extent cx="566610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610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33.2pt;height:0pt;width:446.15pt;z-index:251663360;mso-width-relative:page;mso-height-relative:page;" filled="f" stroked="t" coordsize="21600,21600" o:gfxdata="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AufjdYAAAAHAQAADwAAAAAA&#10;AAABACAAAAAiAAAAZHJzL2Rvd25yZXYueG1sUEsBAhQAFAAAAAgAh07iQHpV0TvcAQAAlwMAAA4A&#10;AAAAAAAAAQAgAAAAJQEAAGRycy9lMm9Eb2MueG1sUEsFBgAAAAAGAAYAWQEAAHMFA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 xml:space="preserve">  </w:t>
      </w:r>
      <w:r>
        <w:rPr>
          <w:rFonts w:ascii="Times New Roman" w:eastAsia="仿宋_GB2312"/>
          <w:sz w:val="28"/>
          <w:szCs w:val="28"/>
        </w:rPr>
        <w:t>广西壮族自治区水利厅办公室</w:t>
      </w:r>
      <w:r>
        <w:rPr>
          <w:rFonts w:ascii="Times New Roman" w:hAnsi="Times New Roman" w:eastAsia="仿宋_GB2312"/>
          <w:sz w:val="28"/>
          <w:szCs w:val="28"/>
        </w:rPr>
        <w:t xml:space="preserve">    </w:t>
      </w:r>
      <w:r>
        <w:rPr>
          <w:rFonts w:ascii="Times New Roman" w:hAnsi="Times New Roman" w:eastAsia="仿宋_GB2312"/>
          <w:spacing w:val="4"/>
          <w:sz w:val="28"/>
          <w:szCs w:val="28"/>
        </w:rPr>
        <w:t xml:space="preserve">    </w:t>
      </w:r>
      <w:r>
        <w:rPr>
          <w:rFonts w:ascii="Times New Roman" w:hAnsi="Times New Roman" w:eastAsia="仿宋_GB2312"/>
          <w:sz w:val="28"/>
          <w:szCs w:val="28"/>
        </w:rPr>
        <w:t xml:space="preserve">  </w:t>
      </w:r>
      <w:r>
        <w:rPr>
          <w:rFonts w:hint="eastAsia" w:eastAsia="仿宋_GB2312"/>
          <w:sz w:val="28"/>
          <w:szCs w:val="28"/>
          <w:lang w:val="en-US" w:eastAsia="zh-CN"/>
        </w:rPr>
        <w:t xml:space="preserve"> </w:t>
      </w:r>
      <w:r>
        <w:rPr>
          <w:rFonts w:ascii="Times New Roman" w:hAnsi="Times New Roman" w:eastAsia="仿宋_GB2312"/>
          <w:spacing w:val="4"/>
          <w:sz w:val="28"/>
          <w:szCs w:val="28"/>
        </w:rPr>
        <w:t xml:space="preserve"> </w:t>
      </w:r>
      <w:r>
        <w:rPr>
          <w:rFonts w:ascii="Times New Roman" w:hAnsi="Times New Roman" w:eastAsia="仿宋_GB2312"/>
          <w:spacing w:val="2"/>
          <w:sz w:val="28"/>
          <w:szCs w:val="28"/>
        </w:rPr>
        <w:t xml:space="preserve">  </w:t>
      </w:r>
      <w:r>
        <w:rPr>
          <w:rFonts w:ascii="Times New Roman" w:hAnsi="Times New Roman" w:eastAsia="仿宋_GB2312"/>
          <w:sz w:val="28"/>
          <w:szCs w:val="28"/>
        </w:rPr>
        <w:t>20</w:t>
      </w:r>
      <w:r>
        <w:rPr>
          <w:rFonts w:hint="eastAsia" w:eastAsia="仿宋_GB2312"/>
          <w:sz w:val="28"/>
          <w:szCs w:val="28"/>
          <w:lang w:val="en-US" w:eastAsia="zh-CN"/>
        </w:rPr>
        <w:t>20</w:t>
      </w:r>
      <w:r>
        <w:rPr>
          <w:rFonts w:ascii="Times New Roman" w:eastAsia="仿宋_GB2312"/>
          <w:sz w:val="28"/>
          <w:szCs w:val="28"/>
        </w:rPr>
        <w:t>年</w:t>
      </w:r>
      <w:r>
        <w:rPr>
          <w:rFonts w:hint="eastAsia" w:eastAsia="仿宋_GB2312"/>
          <w:sz w:val="28"/>
          <w:szCs w:val="28"/>
          <w:lang w:val="en-US" w:eastAsia="zh-CN"/>
        </w:rPr>
        <w:t>12</w:t>
      </w:r>
      <w:r>
        <w:rPr>
          <w:rFonts w:ascii="Times New Roman" w:eastAsia="仿宋_GB2312"/>
          <w:sz w:val="28"/>
          <w:szCs w:val="28"/>
        </w:rPr>
        <w:t>月</w:t>
      </w:r>
      <w:r>
        <w:rPr>
          <w:rFonts w:hint="eastAsia" w:eastAsia="仿宋_GB2312"/>
          <w:sz w:val="28"/>
          <w:szCs w:val="28"/>
          <w:lang w:val="en-US" w:eastAsia="zh-CN"/>
        </w:rPr>
        <w:t>7</w:t>
      </w:r>
      <w:r>
        <w:rPr>
          <w:rFonts w:ascii="Times New Roman" w:eastAsia="仿宋_GB2312"/>
          <w:sz w:val="28"/>
          <w:szCs w:val="28"/>
        </w:rPr>
        <w:t>日印发</w:t>
      </w:r>
      <w:r>
        <w:rPr>
          <w:rFonts w:ascii="Times New Roman" w:hAnsi="Times New Roman" w:eastAsia="仿宋_GB2312"/>
          <w:sz w:val="28"/>
          <w:szCs w:val="28"/>
        </w:rPr>
        <w:t xml:space="preserve">  </w:t>
      </w:r>
    </w:p>
    <w:sectPr>
      <w:footerReference r:id="rId5" w:type="first"/>
      <w:footerReference r:id="rId3" w:type="default"/>
      <w:footerReference r:id="rId4" w:type="even"/>
      <w:pgSz w:w="11906" w:h="16838"/>
      <w:pgMar w:top="1928" w:right="1474" w:bottom="1701" w:left="1531" w:header="851" w:footer="119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Constantia">
    <w:panose1 w:val="02030602050306030303"/>
    <w:charset w:val="00"/>
    <w:family w:val="auto"/>
    <w:pitch w:val="default"/>
    <w:sig w:usb0="A00002EF" w:usb1="4000204B" w:usb2="00000000"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69F3"/>
    <w:rsid w:val="01AF357F"/>
    <w:rsid w:val="070E24F5"/>
    <w:rsid w:val="09F67AC5"/>
    <w:rsid w:val="0D9127B7"/>
    <w:rsid w:val="0E9163E2"/>
    <w:rsid w:val="16AA0129"/>
    <w:rsid w:val="178F067C"/>
    <w:rsid w:val="1D1A3EC1"/>
    <w:rsid w:val="1D876EF4"/>
    <w:rsid w:val="21E5083D"/>
    <w:rsid w:val="2498695E"/>
    <w:rsid w:val="24F97DBF"/>
    <w:rsid w:val="272245D6"/>
    <w:rsid w:val="2A417B70"/>
    <w:rsid w:val="30EA2BC0"/>
    <w:rsid w:val="3F19226E"/>
    <w:rsid w:val="427D54A7"/>
    <w:rsid w:val="44452E66"/>
    <w:rsid w:val="47AD63B0"/>
    <w:rsid w:val="48242A51"/>
    <w:rsid w:val="4B343392"/>
    <w:rsid w:val="4BEA0DEE"/>
    <w:rsid w:val="4CA310F0"/>
    <w:rsid w:val="4D1C6B4F"/>
    <w:rsid w:val="4D74386F"/>
    <w:rsid w:val="4E8200BA"/>
    <w:rsid w:val="4F941AA1"/>
    <w:rsid w:val="546077C8"/>
    <w:rsid w:val="55BA50A7"/>
    <w:rsid w:val="56615519"/>
    <w:rsid w:val="65392022"/>
    <w:rsid w:val="68BC3B02"/>
    <w:rsid w:val="68DE426E"/>
    <w:rsid w:val="68E01DC1"/>
    <w:rsid w:val="6E483F19"/>
    <w:rsid w:val="702A21CE"/>
    <w:rsid w:val="737D16A1"/>
    <w:rsid w:val="74082829"/>
    <w:rsid w:val="74A90C5C"/>
    <w:rsid w:val="760E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文印室</cp:lastModifiedBy>
  <cp:lastPrinted>2020-12-07T07:59:00Z</cp:lastPrinted>
  <dcterms:modified xsi:type="dcterms:W3CDTF">2020-12-08T07:58:17Z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