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9"/>
        <w:spacing w:before="0" w:beforeAutospacing="0" w:after="0" w:afterAutospacing="0"/>
        <w:ind w:firstLine="640"/>
        <w:jc w:val="both"/>
        <w:rPr>
          <w:rFonts w:ascii="Times New Roman" w:hAnsi="Times New Roman" w:eastAsia="黑体"/>
          <w:sz w:val="32"/>
          <w:szCs w:val="32"/>
        </w:rPr>
      </w:pPr>
      <w:r>
        <w:rPr>
          <w:rFonts w:ascii="Times New Roman" w:hAnsi="Times New Roman" w:eastAsia="黑体"/>
          <w:sz w:val="32"/>
          <w:szCs w:val="32"/>
        </w:rPr>
        <w:t>附件</w:t>
      </w:r>
      <w:r>
        <w:rPr>
          <w:rFonts w:hint="eastAsia" w:ascii="Times New Roman" w:hAnsi="Times New Roman" w:eastAsia="黑体"/>
          <w:sz w:val="32"/>
          <w:szCs w:val="32"/>
        </w:rPr>
        <w:t>2</w:t>
      </w:r>
    </w:p>
    <w:p>
      <w:pPr>
        <w:ind w:firstLine="640"/>
      </w:pPr>
    </w:p>
    <w:p>
      <w:pPr>
        <w:ind w:firstLine="640"/>
      </w:pPr>
    </w:p>
    <w:p>
      <w:pPr>
        <w:ind w:firstLine="640"/>
      </w:pPr>
    </w:p>
    <w:p>
      <w:pPr>
        <w:ind w:firstLine="640"/>
      </w:pPr>
    </w:p>
    <w:p>
      <w:pPr>
        <w:ind w:firstLine="0" w:firstLineChars="0"/>
      </w:pPr>
    </w:p>
    <w:p>
      <w:pPr>
        <w:ind w:firstLine="0" w:firstLineChars="0"/>
        <w:jc w:val="center"/>
        <w:rPr>
          <w:rFonts w:hint="eastAsia" w:ascii="方正小标宋简体" w:hAnsi="方正小标宋简体" w:eastAsia="方正小标宋简体" w:cs="方正小标宋简体"/>
          <w:sz w:val="48"/>
          <w:szCs w:val="48"/>
        </w:rPr>
      </w:pPr>
      <w:bookmarkStart w:id="0" w:name="_Toc10249"/>
      <w:r>
        <w:rPr>
          <w:rFonts w:hint="eastAsia" w:ascii="方正小标宋简体" w:hAnsi="方正小标宋简体" w:eastAsia="方正小标宋简体" w:cs="方正小标宋简体"/>
          <w:sz w:val="48"/>
          <w:szCs w:val="48"/>
        </w:rPr>
        <w:t>广西节水产业重点企业简介</w:t>
      </w:r>
      <w:bookmarkEnd w:id="0"/>
    </w:p>
    <w:p>
      <w:pPr>
        <w:ind w:firstLine="0" w:firstLineChars="0"/>
        <w:jc w:val="center"/>
        <w:rPr>
          <w:rFonts w:hint="eastAsia" w:ascii="方正小标宋简体" w:hAnsi="方正小标宋简体" w:eastAsia="方正小标宋简体" w:cs="方正小标宋简体"/>
          <w:sz w:val="48"/>
          <w:szCs w:val="48"/>
        </w:rPr>
      </w:pPr>
      <w:r>
        <w:rPr>
          <w:rFonts w:hint="eastAsia" w:ascii="方正小标宋简体" w:hAnsi="方正小标宋简体" w:eastAsia="方正小标宋简体" w:cs="方正小标宋简体"/>
          <w:sz w:val="48"/>
          <w:szCs w:val="48"/>
        </w:rPr>
        <w:t>（第一批）</w:t>
      </w:r>
    </w:p>
    <w:p>
      <w:pPr>
        <w:ind w:firstLine="0" w:firstLineChars="0"/>
        <w:jc w:val="center"/>
        <w:rPr>
          <w:rFonts w:hint="eastAsia" w:ascii="方正小标宋简体" w:hAnsi="方正小标宋简体" w:eastAsia="方正小标宋简体" w:cs="方正小标宋简体"/>
          <w:sz w:val="72"/>
          <w:szCs w:val="72"/>
        </w:rPr>
      </w:pPr>
    </w:p>
    <w:p>
      <w:pPr>
        <w:ind w:firstLine="0" w:firstLineChars="0"/>
        <w:jc w:val="center"/>
        <w:rPr>
          <w:rFonts w:hint="eastAsia" w:ascii="方正小标宋简体" w:hAnsi="方正小标宋简体" w:eastAsia="方正小标宋简体" w:cs="方正小标宋简体"/>
          <w:sz w:val="72"/>
          <w:szCs w:val="72"/>
        </w:rPr>
      </w:pPr>
    </w:p>
    <w:p>
      <w:pPr>
        <w:ind w:firstLine="0" w:firstLineChars="0"/>
        <w:jc w:val="center"/>
        <w:rPr>
          <w:rFonts w:hint="eastAsia" w:ascii="方正小标宋简体" w:hAnsi="方正小标宋简体" w:eastAsia="方正小标宋简体" w:cs="方正小标宋简体"/>
          <w:sz w:val="72"/>
          <w:szCs w:val="72"/>
        </w:rPr>
      </w:pPr>
    </w:p>
    <w:p>
      <w:pPr>
        <w:ind w:firstLine="0" w:firstLineChars="0"/>
        <w:jc w:val="center"/>
        <w:rPr>
          <w:rFonts w:hint="eastAsia" w:ascii="方正小标宋简体" w:hAnsi="方正小标宋简体" w:eastAsia="方正小标宋简体" w:cs="方正小标宋简体"/>
          <w:sz w:val="72"/>
          <w:szCs w:val="72"/>
        </w:rPr>
      </w:pPr>
    </w:p>
    <w:p>
      <w:pPr>
        <w:ind w:firstLine="0" w:firstLineChars="0"/>
        <w:jc w:val="center"/>
        <w:rPr>
          <w:rFonts w:hint="eastAsia" w:ascii="方正小标宋简体" w:hAnsi="方正小标宋简体" w:eastAsia="方正小标宋简体" w:cs="方正小标宋简体"/>
          <w:sz w:val="48"/>
          <w:szCs w:val="48"/>
        </w:rPr>
      </w:pPr>
      <w:r>
        <w:rPr>
          <w:rFonts w:hint="eastAsia" w:ascii="方正小标宋简体" w:hAnsi="方正小标宋简体" w:eastAsia="方正小标宋简体" w:cs="方正小标宋简体"/>
          <w:sz w:val="44"/>
          <w:szCs w:val="44"/>
        </w:rPr>
        <w:t>2025年9月</w:t>
      </w:r>
    </w:p>
    <w:p>
      <w:pPr>
        <w:ind w:firstLine="0" w:firstLineChars="0"/>
        <w:jc w:val="center"/>
        <w:rPr>
          <w:rFonts w:hint="eastAsia" w:ascii="方正小标宋简体" w:hAnsi="方正小标宋简体" w:eastAsia="方正小标宋简体" w:cs="方正小标宋简体"/>
          <w:sz w:val="48"/>
          <w:szCs w:val="48"/>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titlePg/>
          <w:docGrid w:type="lines" w:linePitch="312" w:charSpace="0"/>
        </w:sectPr>
      </w:pPr>
    </w:p>
    <w:p>
      <w:pPr>
        <w:spacing w:after="156" w:afterLines="50"/>
        <w:ind w:firstLine="0" w:firstLineChars="0"/>
        <w:jc w:val="center"/>
        <w:rPr>
          <w:rFonts w:hint="eastAsia" w:ascii="黑体" w:hAnsi="黑体" w:eastAsia="黑体" w:cs="黑体"/>
          <w:sz w:val="48"/>
          <w:szCs w:val="48"/>
        </w:rPr>
      </w:pPr>
      <w:r>
        <w:rPr>
          <w:rFonts w:hint="eastAsia" w:ascii="黑体" w:hAnsi="黑体" w:eastAsia="黑体" w:cs="黑体"/>
          <w:sz w:val="48"/>
          <w:szCs w:val="48"/>
        </w:rPr>
        <w:t>目  录</w:t>
      </w:r>
    </w:p>
    <w:p>
      <w:pPr>
        <w:pStyle w:val="17"/>
        <w:tabs>
          <w:tab w:val="right" w:leader="middleDot" w:pos="8296"/>
        </w:tabs>
        <w:adjustRightInd w:val="0"/>
        <w:snapToGrid w:val="0"/>
        <w:spacing w:after="0"/>
        <w:rPr>
          <w:rFonts w:hint="eastAsia" w:asciiTheme="minorHAnsi" w:hAnsiTheme="minorHAnsi" w:eastAsiaTheme="minorEastAsia" w:cstheme="minorBidi"/>
          <w:sz w:val="22"/>
          <w:szCs w:val="24"/>
          <w14:ligatures w14:val="standardContextual"/>
        </w:rPr>
      </w:pPr>
      <w:r>
        <w:rPr>
          <w:rFonts w:eastAsiaTheme="minorEastAsia"/>
          <w:sz w:val="28"/>
        </w:rPr>
        <w:fldChar w:fldCharType="begin"/>
      </w:r>
      <w:r>
        <w:rPr>
          <w:rFonts w:eastAsiaTheme="minorEastAsia"/>
          <w:sz w:val="28"/>
        </w:rPr>
        <w:instrText xml:space="preserve">TOC \o "1-2" \h \u </w:instrText>
      </w:r>
      <w:r>
        <w:rPr>
          <w:rFonts w:eastAsiaTheme="minorEastAsia"/>
          <w:sz w:val="28"/>
        </w:rPr>
        <w:fldChar w:fldCharType="separate"/>
      </w:r>
      <w:r>
        <w:fldChar w:fldCharType="begin"/>
      </w:r>
      <w:r>
        <w:instrText xml:space="preserve"> HYPERLINK \l "_Toc209507745" </w:instrText>
      </w:r>
      <w:r>
        <w:fldChar w:fldCharType="separate"/>
      </w:r>
      <w:r>
        <w:rPr>
          <w:rStyle w:val="28"/>
          <w:rFonts w:hint="eastAsia"/>
        </w:rPr>
        <w:t>一、节水产品装备制造领域（7家）</w:t>
      </w:r>
      <w:r>
        <w:rPr>
          <w:rFonts w:hint="eastAsia"/>
        </w:rPr>
        <w:tab/>
      </w:r>
      <w:r>
        <w:rPr>
          <w:rFonts w:hint="eastAsia"/>
        </w:rPr>
        <w:fldChar w:fldCharType="begin"/>
      </w:r>
      <w:r>
        <w:rPr>
          <w:rFonts w:hint="eastAsia"/>
        </w:rPr>
        <w:instrText xml:space="preserve"> </w:instrText>
      </w:r>
      <w:r>
        <w:instrText xml:space="preserve">PAGEREF _Toc209507745 \h</w:instrText>
      </w:r>
      <w:r>
        <w:rPr>
          <w:rFonts w:hint="eastAsia"/>
        </w:rPr>
        <w:instrText xml:space="preserve"> </w:instrText>
      </w:r>
      <w:r>
        <w:rPr>
          <w:rFonts w:hint="eastAsia"/>
        </w:rPr>
        <w:fldChar w:fldCharType="separate"/>
      </w:r>
      <w:r>
        <w:t>- 1 -</w:t>
      </w:r>
      <w:r>
        <w:rPr>
          <w:rFonts w:hint="eastAsia"/>
        </w:rPr>
        <w:fldChar w:fldCharType="end"/>
      </w:r>
      <w:r>
        <w:rPr>
          <w:rFonts w:hint="eastAsia"/>
        </w:rPr>
        <w:fldChar w:fldCharType="end"/>
      </w:r>
    </w:p>
    <w:p>
      <w:pPr>
        <w:pStyle w:val="18"/>
        <w:tabs>
          <w:tab w:val="right" w:leader="middleDot" w:pos="8296"/>
        </w:tabs>
        <w:adjustRightInd w:val="0"/>
        <w:snapToGrid w:val="0"/>
        <w:spacing w:after="0"/>
        <w:rPr>
          <w:rFonts w:hint="eastAsia" w:asciiTheme="minorHAnsi" w:hAnsiTheme="minorHAnsi" w:eastAsiaTheme="minorEastAsia" w:cstheme="minorBidi"/>
          <w:sz w:val="21"/>
          <w:szCs w:val="22"/>
          <w14:ligatures w14:val="standardContextual"/>
        </w:rPr>
      </w:pPr>
      <w:r>
        <w:fldChar w:fldCharType="begin"/>
      </w:r>
      <w:r>
        <w:instrText xml:space="preserve"> HYPERLINK \l "_Toc209507746" </w:instrText>
      </w:r>
      <w:r>
        <w:fldChar w:fldCharType="separate"/>
      </w:r>
      <w:r>
        <w:rPr>
          <w:rStyle w:val="28"/>
          <w:rFonts w:hint="eastAsia"/>
          <w:sz w:val="28"/>
          <w:szCs w:val="24"/>
        </w:rPr>
        <w:t>广西博世科环保科技股份有限公司</w:t>
      </w:r>
      <w:r>
        <w:rPr>
          <w:rFonts w:hint="eastAsia"/>
          <w:sz w:val="28"/>
          <w:szCs w:val="24"/>
        </w:rPr>
        <w:tab/>
      </w:r>
      <w:r>
        <w:rPr>
          <w:rFonts w:hint="eastAsia"/>
          <w:sz w:val="28"/>
          <w:szCs w:val="24"/>
        </w:rPr>
        <w:fldChar w:fldCharType="begin"/>
      </w:r>
      <w:r>
        <w:rPr>
          <w:rFonts w:hint="eastAsia"/>
          <w:sz w:val="28"/>
          <w:szCs w:val="24"/>
        </w:rPr>
        <w:instrText xml:space="preserve"> </w:instrText>
      </w:r>
      <w:r>
        <w:rPr>
          <w:sz w:val="28"/>
          <w:szCs w:val="24"/>
        </w:rPr>
        <w:instrText xml:space="preserve">PAGEREF _Toc209507746 \h</w:instrText>
      </w:r>
      <w:r>
        <w:rPr>
          <w:rFonts w:hint="eastAsia"/>
          <w:sz w:val="28"/>
          <w:szCs w:val="24"/>
        </w:rPr>
        <w:instrText xml:space="preserve"> </w:instrText>
      </w:r>
      <w:r>
        <w:rPr>
          <w:rFonts w:hint="eastAsia"/>
          <w:sz w:val="28"/>
          <w:szCs w:val="24"/>
        </w:rPr>
        <w:fldChar w:fldCharType="separate"/>
      </w:r>
      <w:r>
        <w:rPr>
          <w:sz w:val="28"/>
          <w:szCs w:val="24"/>
        </w:rPr>
        <w:t>- 2 -</w:t>
      </w:r>
      <w:r>
        <w:rPr>
          <w:rFonts w:hint="eastAsia"/>
          <w:sz w:val="28"/>
          <w:szCs w:val="24"/>
        </w:rPr>
        <w:fldChar w:fldCharType="end"/>
      </w:r>
      <w:r>
        <w:rPr>
          <w:rFonts w:hint="eastAsia"/>
          <w:sz w:val="28"/>
          <w:szCs w:val="24"/>
        </w:rPr>
        <w:fldChar w:fldCharType="end"/>
      </w:r>
    </w:p>
    <w:p>
      <w:pPr>
        <w:pStyle w:val="18"/>
        <w:tabs>
          <w:tab w:val="right" w:leader="middleDot" w:pos="8296"/>
        </w:tabs>
        <w:adjustRightInd w:val="0"/>
        <w:snapToGrid w:val="0"/>
        <w:spacing w:after="0"/>
        <w:rPr>
          <w:rFonts w:hint="eastAsia" w:asciiTheme="minorHAnsi" w:hAnsiTheme="minorHAnsi" w:eastAsiaTheme="minorEastAsia" w:cstheme="minorBidi"/>
          <w:sz w:val="21"/>
          <w:szCs w:val="22"/>
          <w14:ligatures w14:val="standardContextual"/>
        </w:rPr>
      </w:pPr>
      <w:r>
        <w:fldChar w:fldCharType="begin"/>
      </w:r>
      <w:r>
        <w:instrText xml:space="preserve"> HYPERLINK \l "_Toc209507747" </w:instrText>
      </w:r>
      <w:r>
        <w:fldChar w:fldCharType="separate"/>
      </w:r>
      <w:r>
        <w:rPr>
          <w:rStyle w:val="28"/>
          <w:rFonts w:hint="eastAsia"/>
          <w:sz w:val="28"/>
          <w:szCs w:val="24"/>
        </w:rPr>
        <w:t>新宇达环保科技有限公司</w:t>
      </w:r>
      <w:r>
        <w:rPr>
          <w:rFonts w:hint="eastAsia"/>
          <w:sz w:val="28"/>
          <w:szCs w:val="24"/>
        </w:rPr>
        <w:tab/>
      </w:r>
      <w:r>
        <w:rPr>
          <w:rFonts w:hint="eastAsia"/>
          <w:sz w:val="28"/>
          <w:szCs w:val="24"/>
        </w:rPr>
        <w:fldChar w:fldCharType="begin"/>
      </w:r>
      <w:r>
        <w:rPr>
          <w:rFonts w:hint="eastAsia"/>
          <w:sz w:val="28"/>
          <w:szCs w:val="24"/>
        </w:rPr>
        <w:instrText xml:space="preserve"> </w:instrText>
      </w:r>
      <w:r>
        <w:rPr>
          <w:sz w:val="28"/>
          <w:szCs w:val="24"/>
        </w:rPr>
        <w:instrText xml:space="preserve">PAGEREF _Toc209507747 \h</w:instrText>
      </w:r>
      <w:r>
        <w:rPr>
          <w:rFonts w:hint="eastAsia"/>
          <w:sz w:val="28"/>
          <w:szCs w:val="24"/>
        </w:rPr>
        <w:instrText xml:space="preserve"> </w:instrText>
      </w:r>
      <w:r>
        <w:rPr>
          <w:rFonts w:hint="eastAsia"/>
          <w:sz w:val="28"/>
          <w:szCs w:val="24"/>
        </w:rPr>
        <w:fldChar w:fldCharType="separate"/>
      </w:r>
      <w:r>
        <w:rPr>
          <w:sz w:val="28"/>
          <w:szCs w:val="24"/>
        </w:rPr>
        <w:t>- 6 -</w:t>
      </w:r>
      <w:r>
        <w:rPr>
          <w:rFonts w:hint="eastAsia"/>
          <w:sz w:val="28"/>
          <w:szCs w:val="24"/>
        </w:rPr>
        <w:fldChar w:fldCharType="end"/>
      </w:r>
      <w:r>
        <w:rPr>
          <w:rFonts w:hint="eastAsia"/>
          <w:sz w:val="28"/>
          <w:szCs w:val="24"/>
        </w:rPr>
        <w:fldChar w:fldCharType="end"/>
      </w:r>
    </w:p>
    <w:p>
      <w:pPr>
        <w:pStyle w:val="18"/>
        <w:tabs>
          <w:tab w:val="right" w:leader="middleDot" w:pos="8296"/>
        </w:tabs>
        <w:adjustRightInd w:val="0"/>
        <w:snapToGrid w:val="0"/>
        <w:spacing w:after="0"/>
        <w:rPr>
          <w:rFonts w:hint="eastAsia" w:asciiTheme="minorHAnsi" w:hAnsiTheme="minorHAnsi" w:eastAsiaTheme="minorEastAsia" w:cstheme="minorBidi"/>
          <w:sz w:val="21"/>
          <w:szCs w:val="22"/>
          <w14:ligatures w14:val="standardContextual"/>
        </w:rPr>
      </w:pPr>
      <w:r>
        <w:fldChar w:fldCharType="begin"/>
      </w:r>
      <w:r>
        <w:instrText xml:space="preserve"> HYPERLINK \l "_Toc209507748" </w:instrText>
      </w:r>
      <w:r>
        <w:fldChar w:fldCharType="separate"/>
      </w:r>
      <w:r>
        <w:rPr>
          <w:rStyle w:val="28"/>
          <w:rFonts w:hint="eastAsia"/>
          <w:sz w:val="28"/>
          <w:szCs w:val="24"/>
        </w:rPr>
        <w:t>广西芸耕科技有限公司</w:t>
      </w:r>
      <w:r>
        <w:rPr>
          <w:rFonts w:hint="eastAsia"/>
          <w:sz w:val="28"/>
          <w:szCs w:val="24"/>
        </w:rPr>
        <w:tab/>
      </w:r>
      <w:r>
        <w:rPr>
          <w:rFonts w:hint="eastAsia"/>
          <w:sz w:val="28"/>
          <w:szCs w:val="24"/>
        </w:rPr>
        <w:fldChar w:fldCharType="begin"/>
      </w:r>
      <w:r>
        <w:rPr>
          <w:rFonts w:hint="eastAsia"/>
          <w:sz w:val="28"/>
          <w:szCs w:val="24"/>
        </w:rPr>
        <w:instrText xml:space="preserve"> </w:instrText>
      </w:r>
      <w:r>
        <w:rPr>
          <w:sz w:val="28"/>
          <w:szCs w:val="24"/>
        </w:rPr>
        <w:instrText xml:space="preserve">PAGEREF _Toc209507748 \h</w:instrText>
      </w:r>
      <w:r>
        <w:rPr>
          <w:rFonts w:hint="eastAsia"/>
          <w:sz w:val="28"/>
          <w:szCs w:val="24"/>
        </w:rPr>
        <w:instrText xml:space="preserve"> </w:instrText>
      </w:r>
      <w:r>
        <w:rPr>
          <w:rFonts w:hint="eastAsia"/>
          <w:sz w:val="28"/>
          <w:szCs w:val="24"/>
        </w:rPr>
        <w:fldChar w:fldCharType="separate"/>
      </w:r>
      <w:r>
        <w:rPr>
          <w:sz w:val="28"/>
          <w:szCs w:val="24"/>
        </w:rPr>
        <w:t>- 11 -</w:t>
      </w:r>
      <w:r>
        <w:rPr>
          <w:rFonts w:hint="eastAsia"/>
          <w:sz w:val="28"/>
          <w:szCs w:val="24"/>
        </w:rPr>
        <w:fldChar w:fldCharType="end"/>
      </w:r>
      <w:r>
        <w:rPr>
          <w:rFonts w:hint="eastAsia"/>
          <w:sz w:val="28"/>
          <w:szCs w:val="24"/>
        </w:rPr>
        <w:fldChar w:fldCharType="end"/>
      </w:r>
    </w:p>
    <w:p>
      <w:pPr>
        <w:pStyle w:val="18"/>
        <w:tabs>
          <w:tab w:val="right" w:leader="middleDot" w:pos="8296"/>
        </w:tabs>
        <w:adjustRightInd w:val="0"/>
        <w:snapToGrid w:val="0"/>
        <w:spacing w:after="0"/>
        <w:rPr>
          <w:rFonts w:hint="eastAsia" w:asciiTheme="minorHAnsi" w:hAnsiTheme="minorHAnsi" w:eastAsiaTheme="minorEastAsia" w:cstheme="minorBidi"/>
          <w:sz w:val="21"/>
          <w:szCs w:val="22"/>
          <w14:ligatures w14:val="standardContextual"/>
        </w:rPr>
      </w:pPr>
      <w:r>
        <w:fldChar w:fldCharType="begin"/>
      </w:r>
      <w:r>
        <w:instrText xml:space="preserve"> HYPERLINK \l "_Toc209507749" </w:instrText>
      </w:r>
      <w:r>
        <w:fldChar w:fldCharType="separate"/>
      </w:r>
      <w:r>
        <w:rPr>
          <w:rStyle w:val="28"/>
          <w:rFonts w:hint="eastAsia"/>
          <w:sz w:val="28"/>
          <w:szCs w:val="24"/>
        </w:rPr>
        <w:t>广西五一管业股份有限公司</w:t>
      </w:r>
      <w:r>
        <w:rPr>
          <w:rFonts w:hint="eastAsia"/>
          <w:sz w:val="28"/>
          <w:szCs w:val="24"/>
        </w:rPr>
        <w:tab/>
      </w:r>
      <w:r>
        <w:rPr>
          <w:rFonts w:hint="eastAsia"/>
          <w:sz w:val="28"/>
          <w:szCs w:val="24"/>
        </w:rPr>
        <w:fldChar w:fldCharType="begin"/>
      </w:r>
      <w:r>
        <w:rPr>
          <w:rFonts w:hint="eastAsia"/>
          <w:sz w:val="28"/>
          <w:szCs w:val="24"/>
        </w:rPr>
        <w:instrText xml:space="preserve"> </w:instrText>
      </w:r>
      <w:r>
        <w:rPr>
          <w:sz w:val="28"/>
          <w:szCs w:val="24"/>
        </w:rPr>
        <w:instrText xml:space="preserve">PAGEREF _Toc209507749 \h</w:instrText>
      </w:r>
      <w:r>
        <w:rPr>
          <w:rFonts w:hint="eastAsia"/>
          <w:sz w:val="28"/>
          <w:szCs w:val="24"/>
        </w:rPr>
        <w:instrText xml:space="preserve"> </w:instrText>
      </w:r>
      <w:r>
        <w:rPr>
          <w:rFonts w:hint="eastAsia"/>
          <w:sz w:val="28"/>
          <w:szCs w:val="24"/>
        </w:rPr>
        <w:fldChar w:fldCharType="separate"/>
      </w:r>
      <w:r>
        <w:rPr>
          <w:sz w:val="28"/>
          <w:szCs w:val="24"/>
        </w:rPr>
        <w:t>- 14 -</w:t>
      </w:r>
      <w:r>
        <w:rPr>
          <w:rFonts w:hint="eastAsia"/>
          <w:sz w:val="28"/>
          <w:szCs w:val="24"/>
        </w:rPr>
        <w:fldChar w:fldCharType="end"/>
      </w:r>
      <w:r>
        <w:rPr>
          <w:rFonts w:hint="eastAsia"/>
          <w:sz w:val="28"/>
          <w:szCs w:val="24"/>
        </w:rPr>
        <w:fldChar w:fldCharType="end"/>
      </w:r>
    </w:p>
    <w:p>
      <w:pPr>
        <w:pStyle w:val="18"/>
        <w:tabs>
          <w:tab w:val="right" w:leader="middleDot" w:pos="8296"/>
        </w:tabs>
        <w:adjustRightInd w:val="0"/>
        <w:snapToGrid w:val="0"/>
        <w:spacing w:after="0"/>
        <w:rPr>
          <w:rFonts w:hint="eastAsia" w:asciiTheme="minorHAnsi" w:hAnsiTheme="minorHAnsi" w:eastAsiaTheme="minorEastAsia" w:cstheme="minorBidi"/>
          <w:sz w:val="21"/>
          <w:szCs w:val="22"/>
          <w14:ligatures w14:val="standardContextual"/>
        </w:rPr>
      </w:pPr>
      <w:r>
        <w:fldChar w:fldCharType="begin"/>
      </w:r>
      <w:r>
        <w:instrText xml:space="preserve"> HYPERLINK \l "_Toc209507750" </w:instrText>
      </w:r>
      <w:r>
        <w:fldChar w:fldCharType="separate"/>
      </w:r>
      <w:r>
        <w:rPr>
          <w:rStyle w:val="28"/>
          <w:rFonts w:hint="eastAsia"/>
          <w:sz w:val="28"/>
          <w:szCs w:val="24"/>
        </w:rPr>
        <w:t>广西碧清源环保投资有限公司</w:t>
      </w:r>
      <w:r>
        <w:rPr>
          <w:rFonts w:hint="eastAsia"/>
          <w:sz w:val="28"/>
          <w:szCs w:val="24"/>
        </w:rPr>
        <w:tab/>
      </w:r>
      <w:r>
        <w:rPr>
          <w:rFonts w:hint="eastAsia"/>
          <w:sz w:val="28"/>
          <w:szCs w:val="24"/>
        </w:rPr>
        <w:fldChar w:fldCharType="begin"/>
      </w:r>
      <w:r>
        <w:rPr>
          <w:rFonts w:hint="eastAsia"/>
          <w:sz w:val="28"/>
          <w:szCs w:val="24"/>
        </w:rPr>
        <w:instrText xml:space="preserve"> </w:instrText>
      </w:r>
      <w:r>
        <w:rPr>
          <w:sz w:val="28"/>
          <w:szCs w:val="24"/>
        </w:rPr>
        <w:instrText xml:space="preserve">PAGEREF _Toc209507750 \h</w:instrText>
      </w:r>
      <w:r>
        <w:rPr>
          <w:rFonts w:hint="eastAsia"/>
          <w:sz w:val="28"/>
          <w:szCs w:val="24"/>
        </w:rPr>
        <w:instrText xml:space="preserve"> </w:instrText>
      </w:r>
      <w:r>
        <w:rPr>
          <w:rFonts w:hint="eastAsia"/>
          <w:sz w:val="28"/>
          <w:szCs w:val="24"/>
        </w:rPr>
        <w:fldChar w:fldCharType="separate"/>
      </w:r>
      <w:r>
        <w:rPr>
          <w:sz w:val="28"/>
          <w:szCs w:val="24"/>
        </w:rPr>
        <w:t>- 17 -</w:t>
      </w:r>
      <w:r>
        <w:rPr>
          <w:rFonts w:hint="eastAsia"/>
          <w:sz w:val="28"/>
          <w:szCs w:val="24"/>
        </w:rPr>
        <w:fldChar w:fldCharType="end"/>
      </w:r>
      <w:r>
        <w:rPr>
          <w:rFonts w:hint="eastAsia"/>
          <w:sz w:val="28"/>
          <w:szCs w:val="24"/>
        </w:rPr>
        <w:fldChar w:fldCharType="end"/>
      </w:r>
    </w:p>
    <w:p>
      <w:pPr>
        <w:pStyle w:val="18"/>
        <w:tabs>
          <w:tab w:val="right" w:leader="middleDot" w:pos="8296"/>
        </w:tabs>
        <w:adjustRightInd w:val="0"/>
        <w:snapToGrid w:val="0"/>
        <w:spacing w:after="0"/>
        <w:rPr>
          <w:rFonts w:hint="eastAsia" w:asciiTheme="minorHAnsi" w:hAnsiTheme="minorHAnsi" w:eastAsiaTheme="minorEastAsia" w:cstheme="minorBidi"/>
          <w:sz w:val="21"/>
          <w:szCs w:val="22"/>
          <w14:ligatures w14:val="standardContextual"/>
        </w:rPr>
      </w:pPr>
      <w:r>
        <w:fldChar w:fldCharType="begin"/>
      </w:r>
      <w:r>
        <w:instrText xml:space="preserve"> HYPERLINK \l "_Toc209507751" </w:instrText>
      </w:r>
      <w:r>
        <w:fldChar w:fldCharType="separate"/>
      </w:r>
      <w:r>
        <w:rPr>
          <w:rStyle w:val="28"/>
          <w:rFonts w:hint="eastAsia"/>
          <w:sz w:val="28"/>
          <w:szCs w:val="24"/>
        </w:rPr>
        <w:t>广西南财管道有限公司</w:t>
      </w:r>
      <w:r>
        <w:rPr>
          <w:rFonts w:hint="eastAsia"/>
          <w:sz w:val="28"/>
          <w:szCs w:val="24"/>
        </w:rPr>
        <w:tab/>
      </w:r>
      <w:r>
        <w:rPr>
          <w:rFonts w:hint="eastAsia"/>
          <w:sz w:val="28"/>
          <w:szCs w:val="24"/>
        </w:rPr>
        <w:fldChar w:fldCharType="begin"/>
      </w:r>
      <w:r>
        <w:rPr>
          <w:rFonts w:hint="eastAsia"/>
          <w:sz w:val="28"/>
          <w:szCs w:val="24"/>
        </w:rPr>
        <w:instrText xml:space="preserve"> </w:instrText>
      </w:r>
      <w:r>
        <w:rPr>
          <w:sz w:val="28"/>
          <w:szCs w:val="24"/>
        </w:rPr>
        <w:instrText xml:space="preserve">PAGEREF _Toc209507751 \h</w:instrText>
      </w:r>
      <w:r>
        <w:rPr>
          <w:rFonts w:hint="eastAsia"/>
          <w:sz w:val="28"/>
          <w:szCs w:val="24"/>
        </w:rPr>
        <w:instrText xml:space="preserve"> </w:instrText>
      </w:r>
      <w:r>
        <w:rPr>
          <w:rFonts w:hint="eastAsia"/>
          <w:sz w:val="28"/>
          <w:szCs w:val="24"/>
        </w:rPr>
        <w:fldChar w:fldCharType="separate"/>
      </w:r>
      <w:r>
        <w:rPr>
          <w:sz w:val="28"/>
          <w:szCs w:val="24"/>
        </w:rPr>
        <w:t>- 22 -</w:t>
      </w:r>
      <w:r>
        <w:rPr>
          <w:rFonts w:hint="eastAsia"/>
          <w:sz w:val="28"/>
          <w:szCs w:val="24"/>
        </w:rPr>
        <w:fldChar w:fldCharType="end"/>
      </w:r>
      <w:r>
        <w:rPr>
          <w:rFonts w:hint="eastAsia"/>
          <w:sz w:val="28"/>
          <w:szCs w:val="24"/>
        </w:rPr>
        <w:fldChar w:fldCharType="end"/>
      </w:r>
    </w:p>
    <w:p>
      <w:pPr>
        <w:pStyle w:val="18"/>
        <w:tabs>
          <w:tab w:val="right" w:leader="middleDot" w:pos="8296"/>
        </w:tabs>
        <w:adjustRightInd w:val="0"/>
        <w:snapToGrid w:val="0"/>
        <w:spacing w:after="0"/>
        <w:rPr>
          <w:rFonts w:hint="eastAsia" w:asciiTheme="minorHAnsi" w:hAnsiTheme="minorHAnsi" w:eastAsiaTheme="minorEastAsia" w:cstheme="minorBidi"/>
          <w:sz w:val="21"/>
          <w:szCs w:val="22"/>
          <w14:ligatures w14:val="standardContextual"/>
        </w:rPr>
      </w:pPr>
      <w:r>
        <w:fldChar w:fldCharType="begin"/>
      </w:r>
      <w:r>
        <w:instrText xml:space="preserve"> HYPERLINK \l "_Toc209507752" </w:instrText>
      </w:r>
      <w:r>
        <w:fldChar w:fldCharType="separate"/>
      </w:r>
      <w:r>
        <w:rPr>
          <w:rStyle w:val="28"/>
          <w:rFonts w:hint="eastAsia"/>
          <w:sz w:val="28"/>
          <w:szCs w:val="24"/>
        </w:rPr>
        <w:t>广西国宏智鸿环保科技集团股份有限公司</w:t>
      </w:r>
      <w:r>
        <w:rPr>
          <w:rFonts w:hint="eastAsia"/>
          <w:sz w:val="28"/>
          <w:szCs w:val="24"/>
        </w:rPr>
        <w:tab/>
      </w:r>
      <w:r>
        <w:rPr>
          <w:rFonts w:hint="eastAsia"/>
          <w:sz w:val="28"/>
          <w:szCs w:val="24"/>
        </w:rPr>
        <w:fldChar w:fldCharType="begin"/>
      </w:r>
      <w:r>
        <w:rPr>
          <w:rFonts w:hint="eastAsia"/>
          <w:sz w:val="28"/>
          <w:szCs w:val="24"/>
        </w:rPr>
        <w:instrText xml:space="preserve"> </w:instrText>
      </w:r>
      <w:r>
        <w:rPr>
          <w:sz w:val="28"/>
          <w:szCs w:val="24"/>
        </w:rPr>
        <w:instrText xml:space="preserve">PAGEREF _Toc209507752 \h</w:instrText>
      </w:r>
      <w:r>
        <w:rPr>
          <w:rFonts w:hint="eastAsia"/>
          <w:sz w:val="28"/>
          <w:szCs w:val="24"/>
        </w:rPr>
        <w:instrText xml:space="preserve"> </w:instrText>
      </w:r>
      <w:r>
        <w:rPr>
          <w:rFonts w:hint="eastAsia"/>
          <w:sz w:val="28"/>
          <w:szCs w:val="24"/>
        </w:rPr>
        <w:fldChar w:fldCharType="separate"/>
      </w:r>
      <w:r>
        <w:rPr>
          <w:sz w:val="28"/>
          <w:szCs w:val="24"/>
        </w:rPr>
        <w:t>- 25 -</w:t>
      </w:r>
      <w:r>
        <w:rPr>
          <w:rFonts w:hint="eastAsia"/>
          <w:sz w:val="28"/>
          <w:szCs w:val="24"/>
        </w:rPr>
        <w:fldChar w:fldCharType="end"/>
      </w:r>
      <w:r>
        <w:rPr>
          <w:rFonts w:hint="eastAsia"/>
          <w:sz w:val="28"/>
          <w:szCs w:val="24"/>
        </w:rPr>
        <w:fldChar w:fldCharType="end"/>
      </w:r>
    </w:p>
    <w:p>
      <w:pPr>
        <w:pStyle w:val="17"/>
        <w:tabs>
          <w:tab w:val="right" w:leader="middleDot" w:pos="8296"/>
        </w:tabs>
        <w:adjustRightInd w:val="0"/>
        <w:snapToGrid w:val="0"/>
        <w:spacing w:after="0"/>
        <w:rPr>
          <w:rFonts w:hint="eastAsia" w:asciiTheme="minorHAnsi" w:hAnsiTheme="minorHAnsi" w:eastAsiaTheme="minorEastAsia" w:cstheme="minorBidi"/>
          <w:sz w:val="22"/>
          <w:szCs w:val="24"/>
          <w14:ligatures w14:val="standardContextual"/>
        </w:rPr>
      </w:pPr>
      <w:r>
        <w:fldChar w:fldCharType="begin"/>
      </w:r>
      <w:r>
        <w:instrText xml:space="preserve"> HYPERLINK \l "_Toc209507753" </w:instrText>
      </w:r>
      <w:r>
        <w:fldChar w:fldCharType="separate"/>
      </w:r>
      <w:r>
        <w:rPr>
          <w:rStyle w:val="28"/>
          <w:rFonts w:hint="eastAsia"/>
        </w:rPr>
        <w:t>二、节水工程建设运营领域（2家）</w:t>
      </w:r>
      <w:r>
        <w:rPr>
          <w:rFonts w:hint="eastAsia"/>
        </w:rPr>
        <w:tab/>
      </w:r>
      <w:r>
        <w:rPr>
          <w:rFonts w:hint="eastAsia"/>
        </w:rPr>
        <w:fldChar w:fldCharType="begin"/>
      </w:r>
      <w:r>
        <w:rPr>
          <w:rFonts w:hint="eastAsia"/>
        </w:rPr>
        <w:instrText xml:space="preserve"> </w:instrText>
      </w:r>
      <w:r>
        <w:instrText xml:space="preserve">PAGEREF _Toc209507753 \h</w:instrText>
      </w:r>
      <w:r>
        <w:rPr>
          <w:rFonts w:hint="eastAsia"/>
        </w:rPr>
        <w:instrText xml:space="preserve"> </w:instrText>
      </w:r>
      <w:r>
        <w:rPr>
          <w:rFonts w:hint="eastAsia"/>
        </w:rPr>
        <w:fldChar w:fldCharType="separate"/>
      </w:r>
      <w:r>
        <w:t>- 29 -</w:t>
      </w:r>
      <w:r>
        <w:rPr>
          <w:rFonts w:hint="eastAsia"/>
        </w:rPr>
        <w:fldChar w:fldCharType="end"/>
      </w:r>
      <w:r>
        <w:rPr>
          <w:rFonts w:hint="eastAsia"/>
        </w:rPr>
        <w:fldChar w:fldCharType="end"/>
      </w:r>
    </w:p>
    <w:p>
      <w:pPr>
        <w:pStyle w:val="18"/>
        <w:tabs>
          <w:tab w:val="right" w:leader="middleDot" w:pos="8296"/>
        </w:tabs>
        <w:adjustRightInd w:val="0"/>
        <w:snapToGrid w:val="0"/>
        <w:spacing w:after="0"/>
        <w:rPr>
          <w:rFonts w:hint="eastAsia" w:asciiTheme="minorHAnsi" w:hAnsiTheme="minorHAnsi" w:eastAsiaTheme="minorEastAsia" w:cstheme="minorBidi"/>
          <w:sz w:val="21"/>
          <w:szCs w:val="22"/>
          <w14:ligatures w14:val="standardContextual"/>
        </w:rPr>
      </w:pPr>
      <w:r>
        <w:fldChar w:fldCharType="begin"/>
      </w:r>
      <w:r>
        <w:instrText xml:space="preserve"> HYPERLINK \l "_Toc209507754" </w:instrText>
      </w:r>
      <w:r>
        <w:fldChar w:fldCharType="separate"/>
      </w:r>
      <w:r>
        <w:rPr>
          <w:rStyle w:val="28"/>
          <w:rFonts w:hint="eastAsia"/>
          <w:sz w:val="28"/>
          <w:szCs w:val="24"/>
        </w:rPr>
        <w:t>广西北投环保水务集团有限公司</w:t>
      </w:r>
      <w:r>
        <w:rPr>
          <w:rFonts w:hint="eastAsia"/>
          <w:sz w:val="28"/>
          <w:szCs w:val="24"/>
        </w:rPr>
        <w:tab/>
      </w:r>
      <w:r>
        <w:rPr>
          <w:rFonts w:hint="eastAsia"/>
          <w:sz w:val="28"/>
          <w:szCs w:val="24"/>
        </w:rPr>
        <w:fldChar w:fldCharType="begin"/>
      </w:r>
      <w:r>
        <w:rPr>
          <w:rFonts w:hint="eastAsia"/>
          <w:sz w:val="28"/>
          <w:szCs w:val="24"/>
        </w:rPr>
        <w:instrText xml:space="preserve"> </w:instrText>
      </w:r>
      <w:r>
        <w:rPr>
          <w:sz w:val="28"/>
          <w:szCs w:val="24"/>
        </w:rPr>
        <w:instrText xml:space="preserve">PAGEREF _Toc209507754 \h</w:instrText>
      </w:r>
      <w:r>
        <w:rPr>
          <w:rFonts w:hint="eastAsia"/>
          <w:sz w:val="28"/>
          <w:szCs w:val="24"/>
        </w:rPr>
        <w:instrText xml:space="preserve"> </w:instrText>
      </w:r>
      <w:r>
        <w:rPr>
          <w:rFonts w:hint="eastAsia"/>
          <w:sz w:val="28"/>
          <w:szCs w:val="24"/>
        </w:rPr>
        <w:fldChar w:fldCharType="separate"/>
      </w:r>
      <w:r>
        <w:rPr>
          <w:sz w:val="28"/>
          <w:szCs w:val="24"/>
        </w:rPr>
        <w:t>- 30 -</w:t>
      </w:r>
      <w:r>
        <w:rPr>
          <w:rFonts w:hint="eastAsia"/>
          <w:sz w:val="28"/>
          <w:szCs w:val="24"/>
        </w:rPr>
        <w:fldChar w:fldCharType="end"/>
      </w:r>
      <w:r>
        <w:rPr>
          <w:rFonts w:hint="eastAsia"/>
          <w:sz w:val="28"/>
          <w:szCs w:val="24"/>
        </w:rPr>
        <w:fldChar w:fldCharType="end"/>
      </w:r>
    </w:p>
    <w:p>
      <w:pPr>
        <w:pStyle w:val="18"/>
        <w:tabs>
          <w:tab w:val="right" w:leader="middleDot" w:pos="8296"/>
        </w:tabs>
        <w:adjustRightInd w:val="0"/>
        <w:snapToGrid w:val="0"/>
        <w:spacing w:after="0"/>
        <w:rPr>
          <w:rFonts w:hint="eastAsia" w:asciiTheme="minorHAnsi" w:hAnsiTheme="minorHAnsi" w:eastAsiaTheme="minorEastAsia" w:cstheme="minorBidi"/>
          <w:sz w:val="21"/>
          <w:szCs w:val="22"/>
          <w14:ligatures w14:val="standardContextual"/>
        </w:rPr>
      </w:pPr>
      <w:r>
        <w:fldChar w:fldCharType="begin"/>
      </w:r>
      <w:r>
        <w:instrText xml:space="preserve"> HYPERLINK \l "_Toc209507755" </w:instrText>
      </w:r>
      <w:r>
        <w:fldChar w:fldCharType="separate"/>
      </w:r>
      <w:r>
        <w:rPr>
          <w:rStyle w:val="28"/>
          <w:rFonts w:hint="eastAsia"/>
          <w:sz w:val="28"/>
          <w:szCs w:val="24"/>
        </w:rPr>
        <w:t>广西农投水务集团有限公司</w:t>
      </w:r>
      <w:r>
        <w:rPr>
          <w:rFonts w:hint="eastAsia"/>
          <w:sz w:val="28"/>
          <w:szCs w:val="24"/>
        </w:rPr>
        <w:tab/>
      </w:r>
      <w:r>
        <w:rPr>
          <w:rFonts w:hint="eastAsia"/>
          <w:sz w:val="28"/>
          <w:szCs w:val="24"/>
        </w:rPr>
        <w:fldChar w:fldCharType="begin"/>
      </w:r>
      <w:r>
        <w:rPr>
          <w:rFonts w:hint="eastAsia"/>
          <w:sz w:val="28"/>
          <w:szCs w:val="24"/>
        </w:rPr>
        <w:instrText xml:space="preserve"> </w:instrText>
      </w:r>
      <w:r>
        <w:rPr>
          <w:sz w:val="28"/>
          <w:szCs w:val="24"/>
        </w:rPr>
        <w:instrText xml:space="preserve">PAGEREF _Toc209507755 \h</w:instrText>
      </w:r>
      <w:r>
        <w:rPr>
          <w:rFonts w:hint="eastAsia"/>
          <w:sz w:val="28"/>
          <w:szCs w:val="24"/>
        </w:rPr>
        <w:instrText xml:space="preserve"> </w:instrText>
      </w:r>
      <w:r>
        <w:rPr>
          <w:rFonts w:hint="eastAsia"/>
          <w:sz w:val="28"/>
          <w:szCs w:val="24"/>
        </w:rPr>
        <w:fldChar w:fldCharType="separate"/>
      </w:r>
      <w:r>
        <w:rPr>
          <w:sz w:val="28"/>
          <w:szCs w:val="24"/>
        </w:rPr>
        <w:t>- 36 -</w:t>
      </w:r>
      <w:r>
        <w:rPr>
          <w:rFonts w:hint="eastAsia"/>
          <w:sz w:val="28"/>
          <w:szCs w:val="24"/>
        </w:rPr>
        <w:fldChar w:fldCharType="end"/>
      </w:r>
      <w:r>
        <w:rPr>
          <w:rFonts w:hint="eastAsia"/>
          <w:sz w:val="28"/>
          <w:szCs w:val="24"/>
        </w:rPr>
        <w:fldChar w:fldCharType="end"/>
      </w:r>
    </w:p>
    <w:p>
      <w:pPr>
        <w:pStyle w:val="17"/>
        <w:tabs>
          <w:tab w:val="right" w:leader="middleDot" w:pos="8296"/>
        </w:tabs>
        <w:adjustRightInd w:val="0"/>
        <w:snapToGrid w:val="0"/>
        <w:spacing w:after="0"/>
        <w:rPr>
          <w:rFonts w:hint="eastAsia" w:asciiTheme="minorHAnsi" w:hAnsiTheme="minorHAnsi" w:eastAsiaTheme="minorEastAsia" w:cstheme="minorBidi"/>
          <w:sz w:val="22"/>
          <w:szCs w:val="24"/>
          <w14:ligatures w14:val="standardContextual"/>
        </w:rPr>
      </w:pPr>
      <w:r>
        <w:fldChar w:fldCharType="begin"/>
      </w:r>
      <w:r>
        <w:instrText xml:space="preserve"> HYPERLINK \l "_Toc209507756" </w:instrText>
      </w:r>
      <w:r>
        <w:fldChar w:fldCharType="separate"/>
      </w:r>
      <w:r>
        <w:rPr>
          <w:rStyle w:val="28"/>
          <w:rFonts w:hint="eastAsia"/>
        </w:rPr>
        <w:t>三、专业节水服务领域（6家）</w:t>
      </w:r>
      <w:r>
        <w:rPr>
          <w:rFonts w:hint="eastAsia"/>
        </w:rPr>
        <w:tab/>
      </w:r>
      <w:r>
        <w:rPr>
          <w:rFonts w:hint="eastAsia"/>
        </w:rPr>
        <w:fldChar w:fldCharType="begin"/>
      </w:r>
      <w:r>
        <w:rPr>
          <w:rFonts w:hint="eastAsia"/>
        </w:rPr>
        <w:instrText xml:space="preserve"> </w:instrText>
      </w:r>
      <w:r>
        <w:instrText xml:space="preserve">PAGEREF _Toc209507756 \h</w:instrText>
      </w:r>
      <w:r>
        <w:rPr>
          <w:rFonts w:hint="eastAsia"/>
        </w:rPr>
        <w:instrText xml:space="preserve"> </w:instrText>
      </w:r>
      <w:r>
        <w:rPr>
          <w:rFonts w:hint="eastAsia"/>
        </w:rPr>
        <w:fldChar w:fldCharType="separate"/>
      </w:r>
      <w:r>
        <w:t>- 41 -</w:t>
      </w:r>
      <w:r>
        <w:rPr>
          <w:rFonts w:hint="eastAsia"/>
        </w:rPr>
        <w:fldChar w:fldCharType="end"/>
      </w:r>
      <w:r>
        <w:rPr>
          <w:rFonts w:hint="eastAsia"/>
        </w:rPr>
        <w:fldChar w:fldCharType="end"/>
      </w:r>
    </w:p>
    <w:p>
      <w:pPr>
        <w:pStyle w:val="18"/>
        <w:tabs>
          <w:tab w:val="right" w:leader="middleDot" w:pos="8296"/>
        </w:tabs>
        <w:adjustRightInd w:val="0"/>
        <w:snapToGrid w:val="0"/>
        <w:spacing w:after="0"/>
        <w:rPr>
          <w:rFonts w:hint="eastAsia" w:asciiTheme="minorHAnsi" w:hAnsiTheme="minorHAnsi" w:eastAsiaTheme="minorEastAsia" w:cstheme="minorBidi"/>
          <w:sz w:val="21"/>
          <w:szCs w:val="22"/>
          <w14:ligatures w14:val="standardContextual"/>
        </w:rPr>
      </w:pPr>
      <w:r>
        <w:fldChar w:fldCharType="begin"/>
      </w:r>
      <w:r>
        <w:instrText xml:space="preserve"> HYPERLINK \l "_Toc209507757" </w:instrText>
      </w:r>
      <w:r>
        <w:fldChar w:fldCharType="separate"/>
      </w:r>
      <w:r>
        <w:rPr>
          <w:rStyle w:val="28"/>
          <w:rFonts w:hint="eastAsia"/>
          <w:sz w:val="28"/>
          <w:szCs w:val="24"/>
        </w:rPr>
        <w:t>捷佳润科技集团股份有限公司</w:t>
      </w:r>
      <w:r>
        <w:rPr>
          <w:rFonts w:hint="eastAsia"/>
          <w:sz w:val="28"/>
          <w:szCs w:val="24"/>
        </w:rPr>
        <w:tab/>
      </w:r>
      <w:r>
        <w:rPr>
          <w:rFonts w:hint="eastAsia"/>
          <w:sz w:val="28"/>
          <w:szCs w:val="24"/>
        </w:rPr>
        <w:fldChar w:fldCharType="begin"/>
      </w:r>
      <w:r>
        <w:rPr>
          <w:rFonts w:hint="eastAsia"/>
          <w:sz w:val="28"/>
          <w:szCs w:val="24"/>
        </w:rPr>
        <w:instrText xml:space="preserve"> </w:instrText>
      </w:r>
      <w:r>
        <w:rPr>
          <w:sz w:val="28"/>
          <w:szCs w:val="24"/>
        </w:rPr>
        <w:instrText xml:space="preserve">PAGEREF _Toc209507757 \h</w:instrText>
      </w:r>
      <w:r>
        <w:rPr>
          <w:rFonts w:hint="eastAsia"/>
          <w:sz w:val="28"/>
          <w:szCs w:val="24"/>
        </w:rPr>
        <w:instrText xml:space="preserve"> </w:instrText>
      </w:r>
      <w:r>
        <w:rPr>
          <w:rFonts w:hint="eastAsia"/>
          <w:sz w:val="28"/>
          <w:szCs w:val="24"/>
        </w:rPr>
        <w:fldChar w:fldCharType="separate"/>
      </w:r>
      <w:r>
        <w:rPr>
          <w:sz w:val="28"/>
          <w:szCs w:val="24"/>
        </w:rPr>
        <w:t>- 42 -</w:t>
      </w:r>
      <w:r>
        <w:rPr>
          <w:rFonts w:hint="eastAsia"/>
          <w:sz w:val="28"/>
          <w:szCs w:val="24"/>
        </w:rPr>
        <w:fldChar w:fldCharType="end"/>
      </w:r>
      <w:r>
        <w:rPr>
          <w:rFonts w:hint="eastAsia"/>
          <w:sz w:val="28"/>
          <w:szCs w:val="24"/>
        </w:rPr>
        <w:fldChar w:fldCharType="end"/>
      </w:r>
    </w:p>
    <w:p>
      <w:pPr>
        <w:pStyle w:val="18"/>
        <w:tabs>
          <w:tab w:val="right" w:leader="middleDot" w:pos="8296"/>
        </w:tabs>
        <w:adjustRightInd w:val="0"/>
        <w:snapToGrid w:val="0"/>
        <w:spacing w:after="0"/>
        <w:rPr>
          <w:rFonts w:hint="eastAsia" w:asciiTheme="minorHAnsi" w:hAnsiTheme="minorHAnsi" w:eastAsiaTheme="minorEastAsia" w:cstheme="minorBidi"/>
          <w:sz w:val="21"/>
          <w:szCs w:val="22"/>
          <w14:ligatures w14:val="standardContextual"/>
        </w:rPr>
      </w:pPr>
      <w:r>
        <w:fldChar w:fldCharType="begin"/>
      </w:r>
      <w:r>
        <w:instrText xml:space="preserve"> HYPERLINK \l "_Toc209507758" </w:instrText>
      </w:r>
      <w:r>
        <w:fldChar w:fldCharType="separate"/>
      </w:r>
      <w:r>
        <w:rPr>
          <w:rStyle w:val="28"/>
          <w:rFonts w:hint="eastAsia"/>
          <w:sz w:val="28"/>
          <w:szCs w:val="24"/>
        </w:rPr>
        <w:t>广西春之蓝农业科技有限公司</w:t>
      </w:r>
      <w:r>
        <w:rPr>
          <w:rFonts w:hint="eastAsia"/>
          <w:sz w:val="28"/>
          <w:szCs w:val="24"/>
        </w:rPr>
        <w:tab/>
      </w:r>
      <w:r>
        <w:rPr>
          <w:rFonts w:hint="eastAsia"/>
          <w:sz w:val="28"/>
          <w:szCs w:val="24"/>
        </w:rPr>
        <w:fldChar w:fldCharType="begin"/>
      </w:r>
      <w:r>
        <w:rPr>
          <w:rFonts w:hint="eastAsia"/>
          <w:sz w:val="28"/>
          <w:szCs w:val="24"/>
        </w:rPr>
        <w:instrText xml:space="preserve"> </w:instrText>
      </w:r>
      <w:r>
        <w:rPr>
          <w:sz w:val="28"/>
          <w:szCs w:val="24"/>
        </w:rPr>
        <w:instrText xml:space="preserve">PAGEREF _Toc209507758 \h</w:instrText>
      </w:r>
      <w:r>
        <w:rPr>
          <w:rFonts w:hint="eastAsia"/>
          <w:sz w:val="28"/>
          <w:szCs w:val="24"/>
        </w:rPr>
        <w:instrText xml:space="preserve"> </w:instrText>
      </w:r>
      <w:r>
        <w:rPr>
          <w:rFonts w:hint="eastAsia"/>
          <w:sz w:val="28"/>
          <w:szCs w:val="24"/>
        </w:rPr>
        <w:fldChar w:fldCharType="separate"/>
      </w:r>
      <w:r>
        <w:rPr>
          <w:sz w:val="28"/>
          <w:szCs w:val="24"/>
        </w:rPr>
        <w:t>- 47 -</w:t>
      </w:r>
      <w:r>
        <w:rPr>
          <w:rFonts w:hint="eastAsia"/>
          <w:sz w:val="28"/>
          <w:szCs w:val="24"/>
        </w:rPr>
        <w:fldChar w:fldCharType="end"/>
      </w:r>
      <w:r>
        <w:rPr>
          <w:rFonts w:hint="eastAsia"/>
          <w:sz w:val="28"/>
          <w:szCs w:val="24"/>
        </w:rPr>
        <w:fldChar w:fldCharType="end"/>
      </w:r>
    </w:p>
    <w:p>
      <w:pPr>
        <w:pStyle w:val="18"/>
        <w:tabs>
          <w:tab w:val="right" w:leader="middleDot" w:pos="8296"/>
        </w:tabs>
        <w:adjustRightInd w:val="0"/>
        <w:snapToGrid w:val="0"/>
        <w:spacing w:after="0"/>
        <w:rPr>
          <w:rFonts w:hint="eastAsia" w:asciiTheme="minorHAnsi" w:hAnsiTheme="minorHAnsi" w:eastAsiaTheme="minorEastAsia" w:cstheme="minorBidi"/>
          <w:sz w:val="21"/>
          <w:szCs w:val="22"/>
          <w14:ligatures w14:val="standardContextual"/>
        </w:rPr>
      </w:pPr>
      <w:r>
        <w:fldChar w:fldCharType="begin"/>
      </w:r>
      <w:r>
        <w:instrText xml:space="preserve"> HYPERLINK \l "_Toc209507759" </w:instrText>
      </w:r>
      <w:r>
        <w:fldChar w:fldCharType="separate"/>
      </w:r>
      <w:r>
        <w:rPr>
          <w:rStyle w:val="28"/>
          <w:rFonts w:hint="eastAsia"/>
          <w:sz w:val="28"/>
          <w:szCs w:val="24"/>
        </w:rPr>
        <w:t>广西壮族自治区水利电力勘测设计研究院有限责任公司</w:t>
      </w:r>
      <w:r>
        <w:rPr>
          <w:rFonts w:hint="eastAsia"/>
          <w:sz w:val="28"/>
          <w:szCs w:val="24"/>
        </w:rPr>
        <w:tab/>
      </w:r>
      <w:r>
        <w:rPr>
          <w:rFonts w:hint="eastAsia"/>
          <w:sz w:val="28"/>
          <w:szCs w:val="24"/>
        </w:rPr>
        <w:fldChar w:fldCharType="begin"/>
      </w:r>
      <w:r>
        <w:rPr>
          <w:rFonts w:hint="eastAsia"/>
          <w:sz w:val="28"/>
          <w:szCs w:val="24"/>
        </w:rPr>
        <w:instrText xml:space="preserve"> </w:instrText>
      </w:r>
      <w:r>
        <w:rPr>
          <w:sz w:val="28"/>
          <w:szCs w:val="24"/>
        </w:rPr>
        <w:instrText xml:space="preserve">PAGEREF _Toc209507759 \h</w:instrText>
      </w:r>
      <w:r>
        <w:rPr>
          <w:rFonts w:hint="eastAsia"/>
          <w:sz w:val="28"/>
          <w:szCs w:val="24"/>
        </w:rPr>
        <w:instrText xml:space="preserve"> </w:instrText>
      </w:r>
      <w:r>
        <w:rPr>
          <w:rFonts w:hint="eastAsia"/>
          <w:sz w:val="28"/>
          <w:szCs w:val="24"/>
        </w:rPr>
        <w:fldChar w:fldCharType="separate"/>
      </w:r>
      <w:r>
        <w:rPr>
          <w:sz w:val="28"/>
          <w:szCs w:val="24"/>
        </w:rPr>
        <w:t>- 51 -</w:t>
      </w:r>
      <w:r>
        <w:rPr>
          <w:rFonts w:hint="eastAsia"/>
          <w:sz w:val="28"/>
          <w:szCs w:val="24"/>
        </w:rPr>
        <w:fldChar w:fldCharType="end"/>
      </w:r>
      <w:r>
        <w:rPr>
          <w:rFonts w:hint="eastAsia"/>
          <w:sz w:val="28"/>
          <w:szCs w:val="24"/>
        </w:rPr>
        <w:fldChar w:fldCharType="end"/>
      </w:r>
    </w:p>
    <w:p>
      <w:pPr>
        <w:pStyle w:val="18"/>
        <w:tabs>
          <w:tab w:val="right" w:leader="middleDot" w:pos="8296"/>
        </w:tabs>
        <w:adjustRightInd w:val="0"/>
        <w:snapToGrid w:val="0"/>
        <w:spacing w:after="0"/>
        <w:rPr>
          <w:rFonts w:hint="eastAsia" w:asciiTheme="minorHAnsi" w:hAnsiTheme="minorHAnsi" w:eastAsiaTheme="minorEastAsia" w:cstheme="minorBidi"/>
          <w:sz w:val="21"/>
          <w:szCs w:val="22"/>
          <w14:ligatures w14:val="standardContextual"/>
        </w:rPr>
      </w:pPr>
      <w:r>
        <w:fldChar w:fldCharType="begin"/>
      </w:r>
      <w:r>
        <w:instrText xml:space="preserve"> HYPERLINK \l "_Toc209507760" </w:instrText>
      </w:r>
      <w:r>
        <w:fldChar w:fldCharType="separate"/>
      </w:r>
      <w:r>
        <w:rPr>
          <w:rStyle w:val="28"/>
          <w:rFonts w:hint="eastAsia"/>
          <w:sz w:val="28"/>
          <w:szCs w:val="24"/>
        </w:rPr>
        <w:t>南宁大区环保科技有限公司</w:t>
      </w:r>
      <w:r>
        <w:rPr>
          <w:rFonts w:hint="eastAsia"/>
          <w:sz w:val="28"/>
          <w:szCs w:val="24"/>
        </w:rPr>
        <w:tab/>
      </w:r>
      <w:r>
        <w:rPr>
          <w:rFonts w:hint="eastAsia"/>
          <w:sz w:val="28"/>
          <w:szCs w:val="24"/>
        </w:rPr>
        <w:fldChar w:fldCharType="begin"/>
      </w:r>
      <w:r>
        <w:rPr>
          <w:rFonts w:hint="eastAsia"/>
          <w:sz w:val="28"/>
          <w:szCs w:val="24"/>
        </w:rPr>
        <w:instrText xml:space="preserve"> </w:instrText>
      </w:r>
      <w:r>
        <w:rPr>
          <w:sz w:val="28"/>
          <w:szCs w:val="24"/>
        </w:rPr>
        <w:instrText xml:space="preserve">PAGEREF _Toc209507760 \h</w:instrText>
      </w:r>
      <w:r>
        <w:rPr>
          <w:rFonts w:hint="eastAsia"/>
          <w:sz w:val="28"/>
          <w:szCs w:val="24"/>
        </w:rPr>
        <w:instrText xml:space="preserve"> </w:instrText>
      </w:r>
      <w:r>
        <w:rPr>
          <w:rFonts w:hint="eastAsia"/>
          <w:sz w:val="28"/>
          <w:szCs w:val="24"/>
        </w:rPr>
        <w:fldChar w:fldCharType="separate"/>
      </w:r>
      <w:r>
        <w:rPr>
          <w:sz w:val="28"/>
          <w:szCs w:val="24"/>
        </w:rPr>
        <w:t>- 54 -</w:t>
      </w:r>
      <w:r>
        <w:rPr>
          <w:rFonts w:hint="eastAsia"/>
          <w:sz w:val="28"/>
          <w:szCs w:val="24"/>
        </w:rPr>
        <w:fldChar w:fldCharType="end"/>
      </w:r>
      <w:r>
        <w:rPr>
          <w:rFonts w:hint="eastAsia"/>
          <w:sz w:val="28"/>
          <w:szCs w:val="24"/>
        </w:rPr>
        <w:fldChar w:fldCharType="end"/>
      </w:r>
    </w:p>
    <w:p>
      <w:pPr>
        <w:pStyle w:val="18"/>
        <w:tabs>
          <w:tab w:val="right" w:leader="middleDot" w:pos="8296"/>
        </w:tabs>
        <w:adjustRightInd w:val="0"/>
        <w:snapToGrid w:val="0"/>
        <w:spacing w:after="0"/>
        <w:rPr>
          <w:rFonts w:hint="eastAsia" w:asciiTheme="minorHAnsi" w:hAnsiTheme="minorHAnsi" w:eastAsiaTheme="minorEastAsia" w:cstheme="minorBidi"/>
          <w:sz w:val="21"/>
          <w:szCs w:val="22"/>
          <w14:ligatures w14:val="standardContextual"/>
        </w:rPr>
      </w:pPr>
      <w:r>
        <w:fldChar w:fldCharType="begin"/>
      </w:r>
      <w:r>
        <w:instrText xml:space="preserve"> HYPERLINK \l "_Toc209507761" </w:instrText>
      </w:r>
      <w:r>
        <w:fldChar w:fldCharType="separate"/>
      </w:r>
      <w:r>
        <w:rPr>
          <w:rStyle w:val="28"/>
          <w:rFonts w:hint="eastAsia"/>
          <w:sz w:val="28"/>
          <w:szCs w:val="24"/>
        </w:rPr>
        <w:t>广西科源工程咨询有限责任公司</w:t>
      </w:r>
      <w:r>
        <w:rPr>
          <w:rFonts w:hint="eastAsia"/>
          <w:sz w:val="28"/>
          <w:szCs w:val="24"/>
        </w:rPr>
        <w:tab/>
      </w:r>
      <w:r>
        <w:rPr>
          <w:rFonts w:hint="eastAsia"/>
          <w:sz w:val="28"/>
          <w:szCs w:val="24"/>
        </w:rPr>
        <w:fldChar w:fldCharType="begin"/>
      </w:r>
      <w:r>
        <w:rPr>
          <w:rFonts w:hint="eastAsia"/>
          <w:sz w:val="28"/>
          <w:szCs w:val="24"/>
        </w:rPr>
        <w:instrText xml:space="preserve"> </w:instrText>
      </w:r>
      <w:r>
        <w:rPr>
          <w:sz w:val="28"/>
          <w:szCs w:val="24"/>
        </w:rPr>
        <w:instrText xml:space="preserve">PAGEREF _Toc209507761 \h</w:instrText>
      </w:r>
      <w:r>
        <w:rPr>
          <w:rFonts w:hint="eastAsia"/>
          <w:sz w:val="28"/>
          <w:szCs w:val="24"/>
        </w:rPr>
        <w:instrText xml:space="preserve"> </w:instrText>
      </w:r>
      <w:r>
        <w:rPr>
          <w:rFonts w:hint="eastAsia"/>
          <w:sz w:val="28"/>
          <w:szCs w:val="24"/>
        </w:rPr>
        <w:fldChar w:fldCharType="separate"/>
      </w:r>
      <w:r>
        <w:rPr>
          <w:sz w:val="28"/>
          <w:szCs w:val="24"/>
        </w:rPr>
        <w:t>- 57 -</w:t>
      </w:r>
      <w:r>
        <w:rPr>
          <w:rFonts w:hint="eastAsia"/>
          <w:sz w:val="28"/>
          <w:szCs w:val="24"/>
        </w:rPr>
        <w:fldChar w:fldCharType="end"/>
      </w:r>
      <w:r>
        <w:rPr>
          <w:rFonts w:hint="eastAsia"/>
          <w:sz w:val="28"/>
          <w:szCs w:val="24"/>
        </w:rPr>
        <w:fldChar w:fldCharType="end"/>
      </w:r>
    </w:p>
    <w:p>
      <w:pPr>
        <w:pStyle w:val="18"/>
        <w:tabs>
          <w:tab w:val="right" w:leader="middleDot" w:pos="8296"/>
        </w:tabs>
        <w:adjustRightInd w:val="0"/>
        <w:snapToGrid w:val="0"/>
        <w:spacing w:after="0"/>
        <w:rPr>
          <w:rFonts w:hint="eastAsia" w:asciiTheme="minorHAnsi" w:hAnsiTheme="minorHAnsi" w:eastAsiaTheme="minorEastAsia" w:cstheme="minorBidi"/>
          <w:sz w:val="21"/>
          <w:szCs w:val="22"/>
          <w14:ligatures w14:val="standardContextual"/>
        </w:rPr>
      </w:pPr>
      <w:r>
        <w:fldChar w:fldCharType="begin"/>
      </w:r>
      <w:r>
        <w:instrText xml:space="preserve"> HYPERLINK \l "_Toc209507762" </w:instrText>
      </w:r>
      <w:r>
        <w:fldChar w:fldCharType="separate"/>
      </w:r>
      <w:r>
        <w:rPr>
          <w:rStyle w:val="28"/>
          <w:rFonts w:hint="eastAsia"/>
          <w:sz w:val="28"/>
          <w:szCs w:val="24"/>
        </w:rPr>
        <w:t>恒晟水环境治理股份有限公司</w:t>
      </w:r>
      <w:r>
        <w:rPr>
          <w:rFonts w:hint="eastAsia"/>
          <w:sz w:val="28"/>
          <w:szCs w:val="24"/>
        </w:rPr>
        <w:tab/>
      </w:r>
      <w:r>
        <w:rPr>
          <w:rFonts w:hint="eastAsia"/>
          <w:sz w:val="28"/>
          <w:szCs w:val="24"/>
        </w:rPr>
        <w:fldChar w:fldCharType="begin"/>
      </w:r>
      <w:r>
        <w:rPr>
          <w:rFonts w:hint="eastAsia"/>
          <w:sz w:val="28"/>
          <w:szCs w:val="24"/>
        </w:rPr>
        <w:instrText xml:space="preserve"> </w:instrText>
      </w:r>
      <w:r>
        <w:rPr>
          <w:sz w:val="28"/>
          <w:szCs w:val="24"/>
        </w:rPr>
        <w:instrText xml:space="preserve">PAGEREF _Toc209507762 \h</w:instrText>
      </w:r>
      <w:r>
        <w:rPr>
          <w:rFonts w:hint="eastAsia"/>
          <w:sz w:val="28"/>
          <w:szCs w:val="24"/>
        </w:rPr>
        <w:instrText xml:space="preserve"> </w:instrText>
      </w:r>
      <w:r>
        <w:rPr>
          <w:rFonts w:hint="eastAsia"/>
          <w:sz w:val="28"/>
          <w:szCs w:val="24"/>
        </w:rPr>
        <w:fldChar w:fldCharType="separate"/>
      </w:r>
      <w:r>
        <w:rPr>
          <w:sz w:val="28"/>
          <w:szCs w:val="24"/>
        </w:rPr>
        <w:t>- 60 -</w:t>
      </w:r>
      <w:r>
        <w:rPr>
          <w:rFonts w:hint="eastAsia"/>
          <w:sz w:val="28"/>
          <w:szCs w:val="24"/>
        </w:rPr>
        <w:fldChar w:fldCharType="end"/>
      </w:r>
      <w:r>
        <w:rPr>
          <w:rFonts w:hint="eastAsia"/>
          <w:sz w:val="28"/>
          <w:szCs w:val="24"/>
        </w:rPr>
        <w:fldChar w:fldCharType="end"/>
      </w:r>
    </w:p>
    <w:p>
      <w:pPr>
        <w:pStyle w:val="18"/>
        <w:tabs>
          <w:tab w:val="right" w:leader="middleDot" w:pos="8296"/>
        </w:tabs>
        <w:adjustRightInd w:val="0"/>
        <w:snapToGrid w:val="0"/>
        <w:spacing w:after="0"/>
        <w:rPr>
          <w:sz w:val="28"/>
        </w:rPr>
      </w:pPr>
      <w:r>
        <w:rPr>
          <w:rFonts w:eastAsiaTheme="minorEastAsia"/>
          <w:sz w:val="28"/>
        </w:rPr>
        <w:fldChar w:fldCharType="end"/>
      </w:r>
    </w:p>
    <w:p>
      <w:pPr>
        <w:rPr>
          <w:sz w:val="28"/>
        </w:rPr>
        <w:sectPr>
          <w:footerReference r:id="rId11" w:type="default"/>
          <w:pgSz w:w="11906" w:h="16838"/>
          <w:pgMar w:top="1440" w:right="1800" w:bottom="1440" w:left="1800" w:header="851" w:footer="992" w:gutter="0"/>
          <w:pgNumType w:fmt="upperRoman" w:start="1"/>
          <w:cols w:space="425" w:num="1"/>
          <w:docGrid w:type="lines" w:linePitch="312" w:charSpace="0"/>
        </w:sectPr>
      </w:pPr>
    </w:p>
    <w:p>
      <w:pPr>
        <w:ind w:firstLine="640"/>
      </w:pPr>
    </w:p>
    <w:p>
      <w:pPr>
        <w:ind w:firstLine="640"/>
      </w:pPr>
    </w:p>
    <w:p>
      <w:pPr>
        <w:ind w:firstLine="640"/>
      </w:pPr>
    </w:p>
    <w:p>
      <w:pPr>
        <w:ind w:firstLine="640"/>
      </w:pPr>
    </w:p>
    <w:p>
      <w:pPr>
        <w:ind w:firstLine="640"/>
      </w:pPr>
    </w:p>
    <w:p>
      <w:pPr>
        <w:ind w:firstLine="640"/>
      </w:pPr>
    </w:p>
    <w:p>
      <w:pPr>
        <w:ind w:firstLine="640"/>
      </w:pPr>
    </w:p>
    <w:p>
      <w:pPr>
        <w:ind w:firstLine="640"/>
      </w:pPr>
    </w:p>
    <w:p>
      <w:pPr>
        <w:ind w:firstLine="640"/>
      </w:pPr>
    </w:p>
    <w:p>
      <w:pPr>
        <w:ind w:firstLine="640"/>
      </w:pPr>
    </w:p>
    <w:p>
      <w:pPr>
        <w:pStyle w:val="2"/>
      </w:pPr>
      <w:bookmarkStart w:id="1" w:name="_Toc209507745"/>
      <w:r>
        <w:rPr>
          <w:rFonts w:hint="eastAsia"/>
        </w:rPr>
        <w:t>一、节水产品装备制造领域（7家）</w:t>
      </w:r>
      <w:bookmarkEnd w:id="1"/>
    </w:p>
    <w:p>
      <w:pPr>
        <w:pStyle w:val="3"/>
        <w:sectPr>
          <w:footerReference r:id="rId12" w:type="default"/>
          <w:pgSz w:w="11906" w:h="16838"/>
          <w:pgMar w:top="1440" w:right="1800" w:bottom="1440" w:left="1800" w:header="851" w:footer="992" w:gutter="0"/>
          <w:pgNumType w:fmt="numberInDash" w:start="1"/>
          <w:cols w:space="425" w:num="1"/>
          <w:docGrid w:type="lines" w:linePitch="312" w:charSpace="0"/>
        </w:sectPr>
      </w:pPr>
    </w:p>
    <w:p>
      <w:pPr>
        <w:pStyle w:val="3"/>
      </w:pPr>
      <w:bookmarkStart w:id="2" w:name="_Toc209507746"/>
      <w:r>
        <w:rPr>
          <w:rFonts w:hint="eastAsia"/>
        </w:rPr>
        <w:t>广西博世科环保科技股份有限公司</w:t>
      </w:r>
      <w:bookmarkEnd w:id="2"/>
    </w:p>
    <w:p>
      <w:pPr>
        <w:pStyle w:val="4"/>
        <w:ind w:firstLine="643"/>
      </w:pPr>
      <w:r>
        <w:rPr>
          <w:rFonts w:hint="eastAsia"/>
        </w:rPr>
        <w:t>一、基本情况</w:t>
      </w:r>
    </w:p>
    <w:p>
      <w:pPr>
        <w:spacing w:after="0"/>
        <w:ind w:firstLine="640"/>
        <w:jc w:val="both"/>
      </w:pPr>
      <w:r>
        <w:rPr>
          <w:rFonts w:hint="eastAsia"/>
        </w:rPr>
        <w:t>广西博世科环保科技股份有限公司成立于</w:t>
      </w:r>
      <w:r>
        <w:t>1999</w:t>
      </w:r>
      <w:r>
        <w:rPr>
          <w:rFonts w:hint="eastAsia"/>
        </w:rPr>
        <w:t>年，总部位于南宁高新区，是广西北部湾国际港务集团有限公司旗下的上市环保企业，职工</w:t>
      </w:r>
      <w:r>
        <w:t>3763</w:t>
      </w:r>
      <w:r>
        <w:rPr>
          <w:rFonts w:hint="eastAsia"/>
        </w:rPr>
        <w:t>人。是广西环保产业链最齐全、环保技术服务覆盖面最广、综合实力最强的领头企业。公司核心业务包括以围绕工业环境治理及清洁化生产领域为主的高端环保装备制造；以城乡水环境综合治理及生态修复为主的市政环境治理工程业务；以污水处理厂、环卫一体化等为主的环保项目运营业务；以环境影响评价与环境咨询、工程设计、环境监测为主的咨询服务。服务范围覆盖咨询、设计、环评、检测、研究开发、装备制造、工程建设、投资运营等环保全产业链。</w:t>
      </w:r>
      <w:r>
        <w:t>2024</w:t>
      </w:r>
      <w:r>
        <w:rPr>
          <w:rFonts w:hint="eastAsia"/>
        </w:rPr>
        <w:t>年集团主营业务营收达到</w:t>
      </w:r>
      <w:r>
        <w:t>15.92</w:t>
      </w:r>
      <w:r>
        <w:rPr>
          <w:rFonts w:hint="eastAsia"/>
        </w:rPr>
        <w:t>亿元。</w:t>
      </w:r>
    </w:p>
    <w:p>
      <w:pPr>
        <w:spacing w:after="0"/>
        <w:ind w:firstLine="0" w:firstLineChars="0"/>
        <w:jc w:val="center"/>
        <w:rPr>
          <w:rFonts w:hint="eastAsia" w:ascii="仿宋_GB2312" w:hAnsi="仿宋"/>
          <w:color w:val="000000"/>
          <w:szCs w:val="32"/>
        </w:rPr>
      </w:pPr>
      <w:r>
        <w:rPr>
          <w:rFonts w:hint="eastAsia" w:ascii="仿宋_GB2312" w:hAnsi="仿宋"/>
          <w:color w:val="000000"/>
          <w:szCs w:val="32"/>
        </w:rPr>
        <w:drawing>
          <wp:inline distT="0" distB="0" distL="0" distR="0">
            <wp:extent cx="3950970" cy="2852420"/>
            <wp:effectExtent l="0" t="0" r="0" b="5080"/>
            <wp:docPr id="109235202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352026" name="图片 2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3955836" cy="2855940"/>
                    </a:xfrm>
                    <a:prstGeom prst="rect">
                      <a:avLst/>
                    </a:prstGeom>
                    <a:noFill/>
                  </pic:spPr>
                </pic:pic>
              </a:graphicData>
            </a:graphic>
          </wp:inline>
        </w:drawing>
      </w:r>
    </w:p>
    <w:p>
      <w:pPr>
        <w:pStyle w:val="4"/>
        <w:ind w:firstLine="643"/>
      </w:pPr>
      <w:r>
        <w:rPr>
          <w:rFonts w:hint="eastAsia"/>
        </w:rPr>
        <w:t>二、技术优势</w:t>
      </w:r>
    </w:p>
    <w:p>
      <w:pPr>
        <w:spacing w:after="0"/>
        <w:ind w:firstLine="640"/>
        <w:jc w:val="both"/>
      </w:pPr>
      <w:r>
        <w:rPr>
          <w:rFonts w:hint="eastAsia"/>
        </w:rPr>
        <w:t>公司秉承“博览世界，科技为先”的发展理念，拥有国家企业技术中心、国家</w:t>
      </w:r>
      <w:r>
        <w:t>CNAS</w:t>
      </w:r>
      <w:r>
        <w:rPr>
          <w:rFonts w:hint="eastAsia"/>
        </w:rPr>
        <w:t>认可实验室、国家自然资源部技术创新中心、博士后科研工作站等</w:t>
      </w:r>
      <w:r>
        <w:t>40</w:t>
      </w:r>
      <w:r>
        <w:rPr>
          <w:rFonts w:hint="eastAsia"/>
        </w:rPr>
        <w:t>余个国家级、省部级创新研发平台，获得授权专利</w:t>
      </w:r>
      <w:r>
        <w:t>487</w:t>
      </w:r>
      <w:r>
        <w:rPr>
          <w:rFonts w:hint="eastAsia"/>
        </w:rPr>
        <w:t>件（发明专利</w:t>
      </w:r>
      <w:r>
        <w:t>88</w:t>
      </w:r>
      <w:r>
        <w:rPr>
          <w:rFonts w:hint="eastAsia"/>
        </w:rPr>
        <w:t>件），发布国家、行业、地方相关标准</w:t>
      </w:r>
      <w:r>
        <w:t>27</w:t>
      </w:r>
      <w:r>
        <w:rPr>
          <w:rFonts w:hint="eastAsia"/>
        </w:rPr>
        <w:t>项，荣获国家技术发明二等奖、国家科技进步二等奖等省部级以上科技奖项</w:t>
      </w:r>
      <w:r>
        <w:t>11</w:t>
      </w:r>
      <w:r>
        <w:rPr>
          <w:rFonts w:hint="eastAsia"/>
        </w:rPr>
        <w:t>项，</w:t>
      </w:r>
      <w:r>
        <w:t>22</w:t>
      </w:r>
      <w:r>
        <w:rPr>
          <w:rFonts w:hint="eastAsia"/>
        </w:rPr>
        <w:t>件技术产品获得国家级认定，持续创新能力突出。其中“工业废水资源化和超低排放关键技术”、“大型二氧化氯制备技术及装备”作为公司参与国际竞争的拳头产品，打破了欧美企业在该领域长达</w:t>
      </w:r>
      <w:r>
        <w:t>30</w:t>
      </w:r>
      <w:r>
        <w:rPr>
          <w:rFonts w:hint="eastAsia"/>
        </w:rPr>
        <w:t>年的技术垄断，实现了我国该类技术产品出口的零突破，目前已为印尼、马来西亚、印度、泰国、越南、土耳其等</w:t>
      </w:r>
      <w:r>
        <w:t>10</w:t>
      </w:r>
      <w:r>
        <w:rPr>
          <w:rFonts w:hint="eastAsia"/>
        </w:rPr>
        <w:t>多个国家的</w:t>
      </w:r>
      <w:r>
        <w:t>200</w:t>
      </w:r>
      <w:r>
        <w:rPr>
          <w:rFonts w:hint="eastAsia"/>
        </w:rPr>
        <w:t>多家企业提供了技术与装备服务，收获海外订单超</w:t>
      </w:r>
      <w:r>
        <w:t>30</w:t>
      </w:r>
      <w:r>
        <w:rPr>
          <w:rFonts w:hint="eastAsia"/>
        </w:rPr>
        <w:t>亿元。</w:t>
      </w:r>
    </w:p>
    <w:p>
      <w:pPr>
        <w:spacing w:after="0"/>
        <w:ind w:firstLine="0" w:firstLineChars="0"/>
        <w:jc w:val="center"/>
      </w:pPr>
      <w:r>
        <w:drawing>
          <wp:inline distT="0" distB="0" distL="0" distR="0">
            <wp:extent cx="5755005" cy="3274060"/>
            <wp:effectExtent l="0" t="0" r="0" b="2540"/>
            <wp:docPr id="146967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678" name="图片 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755005" cy="3274060"/>
                    </a:xfrm>
                    <a:prstGeom prst="rect">
                      <a:avLst/>
                    </a:prstGeom>
                    <a:noFill/>
                  </pic:spPr>
                </pic:pic>
              </a:graphicData>
            </a:graphic>
          </wp:inline>
        </w:drawing>
      </w:r>
    </w:p>
    <w:p>
      <w:pPr>
        <w:pStyle w:val="4"/>
        <w:ind w:firstLine="643"/>
      </w:pPr>
      <w:r>
        <w:rPr>
          <w:rFonts w:hint="eastAsia"/>
        </w:rPr>
        <w:t>三、节水成效</w:t>
      </w:r>
    </w:p>
    <w:p>
      <w:pPr>
        <w:ind w:firstLine="640"/>
        <w:jc w:val="both"/>
      </w:pPr>
      <w:r>
        <w:rPr>
          <w:rFonts w:hint="eastAsia"/>
        </w:rPr>
        <w:t>公司开发的“上流式多级厌氧反应器”、“上流式多相废水处理氧化塔”、“上流式多相循环抗钙型厌氧反应器”入选广西先进节水技术、工艺和装备推广目录（第一批）。其中，完成广西重点研发计划“再生造纸废水抗钙化厌氧反应器的开发及应用示范”项目，开发的“上流式多相循环抗钙型厌氧反应器”应用于某制浆造纸企业，该项目设计日处理水量</w:t>
      </w:r>
      <w:r>
        <w:t>1500m</w:t>
      </w:r>
      <w:r>
        <w:rPr>
          <w:rFonts w:ascii="Calibri" w:hAnsi="Calibri" w:cs="Calibri"/>
        </w:rPr>
        <w:t>³</w:t>
      </w:r>
      <w:r>
        <w:t>/d</w:t>
      </w:r>
      <w:r>
        <w:rPr>
          <w:rFonts w:hint="eastAsia"/>
        </w:rPr>
        <w:t>，提高了出水水质，帮助企业减少新水耗用量</w:t>
      </w:r>
      <w:r>
        <w:t>500</w:t>
      </w:r>
      <w:r>
        <w:rPr>
          <w:rFonts w:hint="eastAsia"/>
        </w:rPr>
        <w:t>吨</w:t>
      </w:r>
      <w:r>
        <w:t>/</w:t>
      </w:r>
      <w:r>
        <w:rPr>
          <w:rFonts w:hint="eastAsia"/>
        </w:rPr>
        <w:t>天用于前端生产，相当于为该公司节水</w:t>
      </w:r>
      <w:r>
        <w:t>500</w:t>
      </w:r>
      <w:r>
        <w:rPr>
          <w:rFonts w:hint="eastAsia"/>
        </w:rPr>
        <w:t>吨</w:t>
      </w:r>
      <w:r>
        <w:t>/</w:t>
      </w:r>
      <w:r>
        <w:rPr>
          <w:rFonts w:hint="eastAsia"/>
        </w:rPr>
        <w:t>天，中水回用率增加量</w:t>
      </w:r>
      <w:r>
        <w:t>28%</w:t>
      </w:r>
      <w:r>
        <w:rPr>
          <w:rFonts w:hint="eastAsia"/>
        </w:rPr>
        <w:t>，单位产品的新水耗量由</w:t>
      </w:r>
      <w:r>
        <w:t>7.2m</w:t>
      </w:r>
      <w:r>
        <w:rPr>
          <w:vertAlign w:val="superscript"/>
        </w:rPr>
        <w:t>3</w:t>
      </w:r>
      <w:r>
        <w:t>/t</w:t>
      </w:r>
      <w:r>
        <w:rPr>
          <w:rFonts w:hint="eastAsia"/>
        </w:rPr>
        <w:t>降为</w:t>
      </w:r>
      <w:r>
        <w:t>4.3m</w:t>
      </w:r>
      <w:r>
        <w:rPr>
          <w:vertAlign w:val="superscript"/>
        </w:rPr>
        <w:t>3</w:t>
      </w:r>
      <w:r>
        <w:t>/t</w:t>
      </w:r>
      <w:r>
        <w:rPr>
          <w:rFonts w:hint="eastAsia"/>
        </w:rPr>
        <w:t>，单位产品的废水产生量由</w:t>
      </w:r>
      <w:r>
        <w:t>6m</w:t>
      </w:r>
      <w:r>
        <w:rPr>
          <w:vertAlign w:val="superscript"/>
        </w:rPr>
        <w:t>3</w:t>
      </w:r>
      <w:r>
        <w:t>/t</w:t>
      </w:r>
      <w:r>
        <w:rPr>
          <w:rFonts w:hint="eastAsia"/>
        </w:rPr>
        <w:t>降为</w:t>
      </w:r>
      <w:r>
        <w:t>4.8m</w:t>
      </w:r>
      <w:r>
        <w:rPr>
          <w:vertAlign w:val="superscript"/>
        </w:rPr>
        <w:t>3</w:t>
      </w:r>
      <w:r>
        <w:t>/t</w:t>
      </w:r>
      <w:r>
        <w:rPr>
          <w:rFonts w:hint="eastAsia"/>
        </w:rPr>
        <w:t>，增产沼气</w:t>
      </w:r>
      <w:r>
        <w:t>1722m</w:t>
      </w:r>
      <w:r>
        <w:rPr>
          <w:vertAlign w:val="superscript"/>
        </w:rPr>
        <w:t>3</w:t>
      </w:r>
      <w:r>
        <w:t>/d</w:t>
      </w:r>
      <w:r>
        <w:rPr>
          <w:rFonts w:hint="eastAsia"/>
        </w:rPr>
        <w:t>，利用沼气锅炉可替代原有燃煤锅炉系统，节约燃煤资源。通过该污水处理项目的实施，能够保证企业满负荷生产的情况下，产生的污水达标排放，直接增产</w:t>
      </w:r>
      <w:r>
        <w:t>60</w:t>
      </w:r>
      <w:r>
        <w:rPr>
          <w:rFonts w:hint="eastAsia"/>
        </w:rPr>
        <w:t>吨</w:t>
      </w:r>
      <w:r>
        <w:t>/</w:t>
      </w:r>
      <w:r>
        <w:rPr>
          <w:rFonts w:hint="eastAsia"/>
        </w:rPr>
        <w:t>天，增加效益</w:t>
      </w:r>
      <w:r>
        <w:t>40.3</w:t>
      </w:r>
      <w:r>
        <w:rPr>
          <w:rFonts w:hint="eastAsia"/>
        </w:rPr>
        <w:t>万元</w:t>
      </w:r>
      <w:r>
        <w:t>/</w:t>
      </w:r>
      <w:r>
        <w:rPr>
          <w:rFonts w:hint="eastAsia"/>
        </w:rPr>
        <w:t>天。</w:t>
      </w:r>
    </w:p>
    <w:p>
      <w:pPr>
        <w:ind w:firstLine="0" w:firstLineChars="0"/>
        <w:jc w:val="center"/>
        <w:sectPr>
          <w:pgSz w:w="11906" w:h="16838"/>
          <w:pgMar w:top="1440" w:right="1800" w:bottom="1440" w:left="1800" w:header="851" w:footer="992" w:gutter="0"/>
          <w:pgNumType w:fmt="numberInDash"/>
          <w:cols w:space="425" w:num="1"/>
          <w:docGrid w:type="lines" w:linePitch="312" w:charSpace="0"/>
        </w:sectPr>
      </w:pPr>
      <w:r>
        <w:rPr>
          <w:rFonts w:hint="eastAsia"/>
          <w:bCs/>
          <w:color w:val="000000"/>
          <w:szCs w:val="32"/>
        </w:rPr>
        <w:drawing>
          <wp:inline distT="0" distB="0" distL="114300" distR="114300">
            <wp:extent cx="5274310" cy="5983605"/>
            <wp:effectExtent l="0" t="0" r="2540" b="0"/>
            <wp:docPr id="54985485" name="图片 1" descr="潮州市潮安区弘和纸品有限公司污水处理系统技改项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85485" name="图片 1" descr="潮州市潮安区弘和纸品有限公司污水处理系统技改项目"/>
                    <pic:cNvPicPr>
                      <a:picLocks noChangeAspect="1"/>
                    </pic:cNvPicPr>
                  </pic:nvPicPr>
                  <pic:blipFill>
                    <a:blip r:embed="rId22"/>
                    <a:stretch>
                      <a:fillRect/>
                    </a:stretch>
                  </pic:blipFill>
                  <pic:spPr>
                    <a:xfrm>
                      <a:off x="0" y="0"/>
                      <a:ext cx="5274310" cy="5983837"/>
                    </a:xfrm>
                    <a:prstGeom prst="rect">
                      <a:avLst/>
                    </a:prstGeom>
                    <a:noFill/>
                    <a:ln>
                      <a:noFill/>
                    </a:ln>
                  </pic:spPr>
                </pic:pic>
              </a:graphicData>
            </a:graphic>
          </wp:inline>
        </w:drawing>
      </w:r>
    </w:p>
    <w:p>
      <w:pPr>
        <w:pStyle w:val="3"/>
      </w:pPr>
      <w:bookmarkStart w:id="3" w:name="_Toc209507747"/>
      <w:r>
        <w:rPr>
          <w:rFonts w:hint="eastAsia"/>
        </w:rPr>
        <w:t>新宇达环保科技有限公司</w:t>
      </w:r>
      <w:bookmarkEnd w:id="3"/>
    </w:p>
    <w:p>
      <w:pPr>
        <w:pStyle w:val="4"/>
        <w:ind w:firstLine="643"/>
      </w:pPr>
      <w:r>
        <w:rPr>
          <w:rFonts w:hint="eastAsia"/>
        </w:rPr>
        <w:t>一、基本情况</w:t>
      </w:r>
    </w:p>
    <w:p>
      <w:pPr>
        <w:widowControl/>
        <w:spacing w:after="0"/>
        <w:ind w:firstLine="640"/>
      </w:pPr>
      <w:r>
        <w:rPr>
          <w:rFonts w:hint="eastAsia"/>
        </w:rPr>
        <w:t>新宇达环保科技有限公司（以下简称 “新宇达环保”）成立于2004年3月，公司总部位于“绿城”南宁，已在贵州、河南、云南及越南、泰国、马来西亚等地设立分支子公司和办事处，致力于为生态环境的持续改善提供低碳节能的先进环保装备技术服务及环境整体解决方案。在全国布局八大源头生产制造工厂，凭借完善的供应链体系，以先进环保智能装备助力生态环境可持续发展。是一家集咨询设计、设备制造、施工建设、投融资及运维管理于一体的综合型环保企业。其业务领域重点涵盖：成套环保设备及水处理配套产品供应、给水处理、污水处理、生物质固废利用等。</w:t>
      </w:r>
    </w:p>
    <w:p>
      <w:pPr>
        <w:pStyle w:val="4"/>
        <w:ind w:firstLine="643"/>
      </w:pPr>
      <w:r>
        <w:rPr>
          <w:rFonts w:hint="eastAsia"/>
        </w:rPr>
        <w:t>二、技术优势</w:t>
      </w:r>
    </w:p>
    <w:p>
      <w:pPr>
        <w:widowControl/>
        <w:spacing w:after="0"/>
        <w:ind w:firstLine="640"/>
      </w:pPr>
      <w:r>
        <w:rPr>
          <w:rFonts w:hint="eastAsia"/>
        </w:rPr>
        <w:t>公司先后荣获广西“专精特新”中小企业、自治区企业技术中心、国家科技型中小企业、国家知识产权优势企业、创新型中小企业、技术创新示范企业等称号；建立了清华大学老科协专家工作站、广西壮族自治区科学技术协会专家工作站、“周建斌”院士工作站、广西科学院联合实验室，以及天津大学校外实践基地、桂林理工大学产学研合作基地与人才培养基地。目前，公司拥有近 100 项专有知识产权及 60 多项技术专利产品。形成了针对水处理、固废处理的一系列核心技术。此外，新宇达环保先后与广西科学院、天津大学分别成立 “联合实验室”，还与清华大学、南京大学、南京林业大学、厦门大学、桂林理工大学等高校及国内外知名科研机构紧密合作，为公司发展提供了有力的技术及人才支撑。</w:t>
      </w:r>
    </w:p>
    <w:p>
      <w:pPr>
        <w:spacing w:after="0"/>
        <w:ind w:firstLine="640"/>
      </w:pPr>
      <w:r>
        <w:rPr>
          <w:rFonts w:hint="eastAsia"/>
        </w:rPr>
        <w:t>公司核心技术产品包括：1.复合式成套净水设备，无论源水变化，出水稳定达标，设备占地面积小，运行管理简便，使用成本低，检修不停产，更符合县乡实际需求（5000吨/天～50000吨/天供水量推荐）。2.组合式不锈钢高效净水设备，专为保障农村饮水安全设计，净水高效稳定达到新国标，适合村镇供水使用，组合式安装可实现一个月内快速应急投产。不锈钢材质防腐防锈，更洁净耐用，选配太阳能和全自动远程智能控制系统，可实现无人值守和在线监测（50吨/天～5000吨/天供水量推荐）。3.重力式短流程超滤膜，免化洗降耗90%，产品使用寿命15-20年，较传统超滤节能90%超短流程，节约占地和投资成本,综合运行费用降低50%以上。</w:t>
      </w:r>
    </w:p>
    <w:p>
      <w:pPr>
        <w:pStyle w:val="31"/>
        <w:jc w:val="center"/>
      </w:pPr>
      <w:r>
        <w:drawing>
          <wp:inline distT="0" distB="0" distL="114300" distR="114300">
            <wp:extent cx="4665345" cy="3208655"/>
            <wp:effectExtent l="0" t="0" r="1905" b="1079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23"/>
                    <a:stretch>
                      <a:fillRect/>
                    </a:stretch>
                  </pic:blipFill>
                  <pic:spPr>
                    <a:xfrm>
                      <a:off x="0" y="0"/>
                      <a:ext cx="4665345" cy="3208655"/>
                    </a:xfrm>
                    <a:prstGeom prst="rect">
                      <a:avLst/>
                    </a:prstGeom>
                  </pic:spPr>
                </pic:pic>
              </a:graphicData>
            </a:graphic>
          </wp:inline>
        </w:drawing>
      </w:r>
    </w:p>
    <w:p>
      <w:pPr>
        <w:ind w:firstLine="0" w:firstLineChars="0"/>
        <w:jc w:val="center"/>
        <w:rPr>
          <w:rFonts w:hint="eastAsia" w:ascii="仿宋" w:hAnsi="仿宋" w:eastAsia="仿宋" w:cs="仿宋"/>
          <w:color w:val="000000"/>
          <w:kern w:val="0"/>
          <w:sz w:val="22"/>
          <w:szCs w:val="22"/>
          <w:lang w:bidi="ar"/>
        </w:rPr>
      </w:pPr>
      <w:r>
        <w:rPr>
          <w:rFonts w:hint="eastAsia" w:ascii="仿宋" w:hAnsi="仿宋" w:eastAsia="仿宋" w:cs="仿宋"/>
          <w:color w:val="000000"/>
          <w:kern w:val="0"/>
          <w:sz w:val="22"/>
          <w:szCs w:val="22"/>
          <w:lang w:bidi="ar"/>
        </w:rPr>
        <w:t>日</w:t>
      </w:r>
      <w:r>
        <w:rPr>
          <w:rFonts w:ascii="仿宋" w:hAnsi="仿宋" w:eastAsia="仿宋" w:cs="仿宋"/>
          <w:color w:val="000000"/>
          <w:kern w:val="0"/>
          <w:sz w:val="22"/>
          <w:szCs w:val="22"/>
          <w:lang w:bidi="ar"/>
        </w:rPr>
        <w:t>处理</w:t>
      </w:r>
      <w:r>
        <w:rPr>
          <w:rFonts w:hint="eastAsia" w:ascii="仿宋" w:hAnsi="仿宋" w:eastAsia="仿宋" w:cs="仿宋"/>
          <w:color w:val="000000"/>
          <w:kern w:val="0"/>
          <w:sz w:val="22"/>
          <w:szCs w:val="22"/>
          <w:lang w:bidi="ar"/>
        </w:rPr>
        <w:t>2</w:t>
      </w:r>
      <w:r>
        <w:rPr>
          <w:rFonts w:ascii="仿宋" w:hAnsi="仿宋" w:eastAsia="仿宋" w:cs="仿宋"/>
          <w:color w:val="000000"/>
          <w:kern w:val="0"/>
          <w:sz w:val="22"/>
          <w:szCs w:val="22"/>
          <w:lang w:bidi="ar"/>
        </w:rPr>
        <w:t>万吨</w:t>
      </w:r>
      <w:r>
        <w:rPr>
          <w:rFonts w:hint="eastAsia" w:ascii="仿宋" w:hAnsi="仿宋" w:eastAsia="仿宋" w:cs="仿宋"/>
          <w:color w:val="000000"/>
          <w:kern w:val="0"/>
          <w:sz w:val="22"/>
          <w:szCs w:val="22"/>
          <w:lang w:bidi="ar"/>
        </w:rPr>
        <w:t>复合式成套净水设备</w:t>
      </w:r>
    </w:p>
    <w:p>
      <w:pPr>
        <w:pStyle w:val="31"/>
        <w:jc w:val="center"/>
      </w:pPr>
      <w:r>
        <w:drawing>
          <wp:inline distT="0" distB="0" distL="114300" distR="114300">
            <wp:extent cx="4998720" cy="2493010"/>
            <wp:effectExtent l="0" t="0" r="11430" b="2540"/>
            <wp:docPr id="26" name="图片 25" descr="广东汕头某12000t／d自来水厂项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descr="广东汕头某12000t／d自来水厂项目"/>
                    <pic:cNvPicPr>
                      <a:picLocks noChangeAspect="1"/>
                    </pic:cNvPicPr>
                  </pic:nvPicPr>
                  <pic:blipFill>
                    <a:blip r:embed="rId24"/>
                    <a:srcRect t="7685" b="4347"/>
                    <a:stretch>
                      <a:fillRect/>
                    </a:stretch>
                  </pic:blipFill>
                  <pic:spPr>
                    <a:xfrm>
                      <a:off x="0" y="0"/>
                      <a:ext cx="4998720" cy="2493010"/>
                    </a:xfrm>
                    <a:prstGeom prst="rect">
                      <a:avLst/>
                    </a:prstGeom>
                  </pic:spPr>
                </pic:pic>
              </a:graphicData>
            </a:graphic>
          </wp:inline>
        </w:drawing>
      </w:r>
    </w:p>
    <w:p>
      <w:pPr>
        <w:ind w:firstLine="440"/>
        <w:jc w:val="center"/>
      </w:pPr>
      <w:r>
        <w:rPr>
          <w:rFonts w:ascii="仿宋" w:hAnsi="仿宋" w:eastAsia="仿宋" w:cs="仿宋"/>
          <w:color w:val="000000"/>
          <w:kern w:val="0"/>
          <w:sz w:val="22"/>
          <w:szCs w:val="22"/>
          <w:lang w:bidi="ar"/>
        </w:rPr>
        <w:t>生活污水日处理</w:t>
      </w:r>
      <w:r>
        <w:rPr>
          <w:rFonts w:hint="eastAsia" w:ascii="仿宋" w:hAnsi="仿宋" w:eastAsia="仿宋" w:cs="仿宋"/>
          <w:color w:val="000000"/>
          <w:kern w:val="0"/>
          <w:sz w:val="22"/>
          <w:szCs w:val="22"/>
          <w:lang w:bidi="ar"/>
        </w:rPr>
        <w:t>2</w:t>
      </w:r>
      <w:r>
        <w:rPr>
          <w:rFonts w:ascii="仿宋" w:hAnsi="仿宋" w:eastAsia="仿宋" w:cs="仿宋"/>
          <w:color w:val="000000"/>
          <w:kern w:val="0"/>
          <w:sz w:val="22"/>
          <w:szCs w:val="22"/>
          <w:lang w:bidi="ar"/>
        </w:rPr>
        <w:t>万吨</w:t>
      </w:r>
      <w:r>
        <w:rPr>
          <w:rFonts w:hint="eastAsia" w:ascii="仿宋" w:hAnsi="仿宋" w:eastAsia="仿宋" w:cs="仿宋"/>
          <w:color w:val="000000"/>
          <w:kern w:val="0"/>
          <w:sz w:val="22"/>
          <w:szCs w:val="22"/>
          <w:lang w:bidi="ar"/>
        </w:rPr>
        <w:t>复合式成套净水设备</w:t>
      </w:r>
    </w:p>
    <w:p>
      <w:pPr>
        <w:pStyle w:val="4"/>
        <w:ind w:firstLine="643"/>
      </w:pPr>
      <w:r>
        <w:rPr>
          <w:rFonts w:hint="eastAsia"/>
        </w:rPr>
        <w:t>三、节水成效</w:t>
      </w:r>
    </w:p>
    <w:p>
      <w:pPr>
        <w:spacing w:after="0"/>
        <w:ind w:firstLine="640"/>
      </w:pPr>
      <w:r>
        <w:rPr>
          <w:rFonts w:hint="eastAsia"/>
        </w:rPr>
        <w:t>新宇达环保科技有限公司作为一家深耕生态水环境治理近三十年的高新技术企业，始终致力于节能低碳先进环保装备技术的研发与应用，特别是在城乡供水一体化领域推出了多款创新节水技术产品。公司秉承"把服务做在客户要求之前"的服务宗旨，已成功实施超过1600个项目，在全国多地建有示范性项目。其中，复合式成套净水设备，以一个日处理量25,000吨的水厂为例，相比传统重力式无阀滤池，每天可节省反冲洗用水约1,750吨（传统工艺按12%耗水量计算，日耗水约3,000吨；该设备按3.5%耗水量计算，日耗水约875吨）。</w:t>
      </w:r>
    </w:p>
    <w:p>
      <w:pPr>
        <w:spacing w:after="0"/>
        <w:ind w:firstLine="0" w:firstLineChars="0"/>
      </w:pPr>
      <w:r>
        <w:drawing>
          <wp:inline distT="0" distB="0" distL="114300" distR="114300">
            <wp:extent cx="5274310" cy="3955415"/>
            <wp:effectExtent l="0" t="0" r="2540" b="6985"/>
            <wp:docPr id="596214736" name="图片 596214736" descr="微信图片_2021111717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214736" name="图片 596214736" descr="微信图片_20211117172454"/>
                    <pic:cNvPicPr>
                      <a:picLocks noChangeAspect="1"/>
                    </pic:cNvPicPr>
                  </pic:nvPicPr>
                  <pic:blipFill>
                    <a:blip r:embed="rId25"/>
                    <a:stretch>
                      <a:fillRect/>
                    </a:stretch>
                  </pic:blipFill>
                  <pic:spPr>
                    <a:xfrm>
                      <a:off x="0" y="0"/>
                      <a:ext cx="5274310" cy="3955733"/>
                    </a:xfrm>
                    <a:prstGeom prst="rect">
                      <a:avLst/>
                    </a:prstGeom>
                  </pic:spPr>
                </pic:pic>
              </a:graphicData>
            </a:graphic>
          </wp:inline>
        </w:drawing>
      </w:r>
    </w:p>
    <w:p>
      <w:pPr>
        <w:spacing w:after="0"/>
        <w:ind w:firstLine="0" w:firstLineChars="0"/>
        <w:jc w:val="center"/>
        <w:rPr>
          <w:rFonts w:hint="eastAsia" w:ascii="仿宋" w:hAnsi="仿宋" w:eastAsia="仿宋" w:cs="仿宋"/>
          <w:color w:val="000000"/>
          <w:kern w:val="0"/>
          <w:sz w:val="22"/>
          <w:szCs w:val="22"/>
          <w:lang w:bidi="ar"/>
        </w:rPr>
      </w:pPr>
      <w:r>
        <w:rPr>
          <w:rFonts w:hint="eastAsia" w:ascii="仿宋" w:hAnsi="仿宋" w:eastAsia="仿宋" w:cs="仿宋"/>
          <w:color w:val="000000"/>
          <w:kern w:val="0"/>
          <w:sz w:val="22"/>
          <w:szCs w:val="22"/>
          <w:lang w:bidi="ar"/>
        </w:rPr>
        <w:t>福建安溪县8000吨/日第二自来水厂项目</w:t>
      </w:r>
    </w:p>
    <w:p>
      <w:pPr>
        <w:spacing w:after="0"/>
        <w:ind w:firstLine="0" w:firstLineChars="0"/>
      </w:pPr>
      <w:r>
        <w:rPr>
          <w:rFonts w:ascii="仿宋" w:hAnsi="仿宋" w:eastAsia="仿宋" w:cs="仿宋"/>
          <w:color w:val="000000"/>
          <w:kern w:val="0"/>
          <w:sz w:val="31"/>
          <w:szCs w:val="31"/>
          <w:lang w:bidi="ar"/>
        </w:rPr>
        <w:drawing>
          <wp:inline distT="0" distB="0" distL="114300" distR="114300">
            <wp:extent cx="5274310" cy="3515995"/>
            <wp:effectExtent l="0" t="0" r="2540" b="8255"/>
            <wp:docPr id="17" name="图片 17" descr="940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9400101"/>
                    <pic:cNvPicPr>
                      <a:picLocks noChangeAspect="1"/>
                    </pic:cNvPicPr>
                  </pic:nvPicPr>
                  <pic:blipFill>
                    <a:blip r:embed="rId26"/>
                    <a:stretch>
                      <a:fillRect/>
                    </a:stretch>
                  </pic:blipFill>
                  <pic:spPr>
                    <a:xfrm>
                      <a:off x="0" y="0"/>
                      <a:ext cx="5274310" cy="3516207"/>
                    </a:xfrm>
                    <a:prstGeom prst="rect">
                      <a:avLst/>
                    </a:prstGeom>
                  </pic:spPr>
                </pic:pic>
              </a:graphicData>
            </a:graphic>
          </wp:inline>
        </w:drawing>
      </w:r>
    </w:p>
    <w:p>
      <w:pPr>
        <w:spacing w:after="0"/>
        <w:ind w:firstLine="0" w:firstLineChars="0"/>
        <w:jc w:val="center"/>
        <w:rPr>
          <w:rFonts w:hint="eastAsia" w:ascii="仿宋" w:hAnsi="仿宋" w:eastAsia="仿宋" w:cs="仿宋"/>
          <w:color w:val="000000"/>
          <w:kern w:val="0"/>
          <w:sz w:val="22"/>
          <w:szCs w:val="22"/>
          <w:lang w:bidi="ar"/>
        </w:rPr>
      </w:pPr>
      <w:r>
        <w:rPr>
          <w:rFonts w:hint="eastAsia" w:ascii="仿宋" w:hAnsi="仿宋" w:eastAsia="仿宋" w:cs="仿宋"/>
          <w:color w:val="000000"/>
          <w:kern w:val="0"/>
          <w:sz w:val="22"/>
          <w:szCs w:val="22"/>
          <w:lang w:bidi="ar"/>
        </w:rPr>
        <w:t>漠河自来水厂1.2万吨/日自来水项目</w:t>
      </w:r>
    </w:p>
    <w:p>
      <w:pPr>
        <w:ind w:firstLine="640"/>
        <w:sectPr>
          <w:pgSz w:w="11906" w:h="16838"/>
          <w:pgMar w:top="1440" w:right="1800" w:bottom="1440" w:left="1800" w:header="851" w:footer="992" w:gutter="0"/>
          <w:pgNumType w:fmt="numberInDash"/>
          <w:cols w:space="425" w:num="1"/>
          <w:docGrid w:type="lines" w:linePitch="312" w:charSpace="0"/>
        </w:sectPr>
      </w:pPr>
      <w:r>
        <w:rPr>
          <w:rFonts w:hint="eastAsia"/>
        </w:rPr>
        <w:t>新宇达环保科技有限公司凭借其技术创新和优质服务，获得了多项行业认可：荣获"2023、2024年度南宁市水利行业协会设备材料类先进企业"称号（是该次评选中唯一获此殊荣的环保公司）；中交一公局第四公司2023、2024年度“诚信供应商”称号；获得广西"专精特新"中小企业、自治区企业技术中心、国家科技型中小企业、国家知识产权优势企业、创新型中小企业等荣誉。</w:t>
      </w:r>
    </w:p>
    <w:p>
      <w:pPr>
        <w:pStyle w:val="3"/>
      </w:pPr>
      <w:bookmarkStart w:id="4" w:name="_Toc209507748"/>
      <w:r>
        <w:rPr>
          <w:rFonts w:hint="eastAsia"/>
        </w:rPr>
        <w:t>广西芸耕科技有限公司</w:t>
      </w:r>
      <w:bookmarkEnd w:id="4"/>
    </w:p>
    <w:p>
      <w:pPr>
        <w:pStyle w:val="4"/>
        <w:ind w:firstLine="643"/>
      </w:pPr>
      <w:r>
        <w:rPr>
          <w:rFonts w:hint="eastAsia"/>
        </w:rPr>
        <w:t>一、基本情况</w:t>
      </w:r>
    </w:p>
    <w:p>
      <w:pPr>
        <w:widowControl/>
        <w:spacing w:after="0"/>
        <w:ind w:firstLine="640"/>
        <w:jc w:val="both"/>
      </w:pPr>
      <w:r>
        <w:rPr>
          <w:rFonts w:hint="eastAsia"/>
        </w:rPr>
        <w:t>广西芸耕科技有限公司2016年8月成立，注册于南宁市西乡塘区南宁中关村信息谷科技园，是专注水资源开发的国家级高新技术企业（中小型），主营高效节水设备研发、产销及售后。核心业务为装配式蓄水技术与智能节水系统，主导产品有“水坦克”装配式蓄水池（2017年推出，全国31省市安装超5000套，覆盖农灌、农村饮水、消防蓄水等领域）、“芸耕”智能控制系统。</w:t>
      </w:r>
    </w:p>
    <w:p>
      <w:pPr>
        <w:widowControl/>
        <w:spacing w:after="0"/>
        <w:ind w:firstLine="0" w:firstLineChars="0"/>
        <w:jc w:val="center"/>
      </w:pPr>
      <w:r>
        <w:rPr>
          <w:rFonts w:hint="eastAsia"/>
          <w:szCs w:val="32"/>
        </w:rPr>
        <w:drawing>
          <wp:inline distT="0" distB="0" distL="0" distR="0">
            <wp:extent cx="5274310" cy="3773805"/>
            <wp:effectExtent l="0" t="0" r="2540" b="0"/>
            <wp:docPr id="1642715016" name="图片 26" descr="水池案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715016" name="图片 26" descr="水池案例"/>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274310" cy="3773805"/>
                    </a:xfrm>
                    <a:prstGeom prst="rect">
                      <a:avLst/>
                    </a:prstGeom>
                    <a:noFill/>
                    <a:ln>
                      <a:noFill/>
                    </a:ln>
                  </pic:spPr>
                </pic:pic>
              </a:graphicData>
            </a:graphic>
          </wp:inline>
        </w:drawing>
      </w:r>
    </w:p>
    <w:p>
      <w:pPr>
        <w:pStyle w:val="4"/>
        <w:ind w:firstLine="643"/>
      </w:pPr>
      <w:r>
        <w:rPr>
          <w:rFonts w:hint="eastAsia"/>
        </w:rPr>
        <w:t>二、技术优势</w:t>
      </w:r>
    </w:p>
    <w:p>
      <w:pPr>
        <w:spacing w:after="0"/>
        <w:ind w:firstLine="640"/>
      </w:pPr>
      <w:r>
        <w:rPr>
          <w:rFonts w:hint="eastAsia"/>
        </w:rPr>
        <w:t>水坦克装配式蓄水池，属于保护性水资源积蓄设施，相当于开放性水源的蓄水池如挖坑布膜蓄水池。其水源利用率能提高40%-100%（根据区域不同偏差不一样）。在干旱的西北区域，年平均蒸发降雨比达到10:1，甚至还多。作为广西装配式蓄水技术领军企业（全国第一家生产此品类蓄水池），获31项专利（含“一种钢顶盖装配式蓄水池及装配方法”等核心发明专利），技术覆盖蓄水池结构优化、防腐、智能控制。主导产品采用模块化设计，工厂预制、现场组装，工期较传统混凝土池缩短70%以上，减少土地开挖与生态破坏；“芸耕”系统可实时监测水位水质，联动土壤湿度实现精准灌溉。公司牵头联合18家单位起草《波纹钢板装配式蓄水池设计规范》以及《波纹钢板装配式蓄水池团体标准》（填补广西乃至全国的空白），通过ISO9001:2015 及国家知识产权管理体系认证，同时获得全国高新技术企业等荣誉。</w:t>
      </w:r>
    </w:p>
    <w:p>
      <w:pPr>
        <w:spacing w:after="0"/>
        <w:ind w:firstLine="0" w:firstLineChars="0"/>
        <w:jc w:val="center"/>
      </w:pPr>
      <w:r>
        <w:rPr>
          <w:rFonts w:hint="eastAsia" w:eastAsia="宋体"/>
        </w:rPr>
        <w:drawing>
          <wp:inline distT="0" distB="0" distL="0" distR="0">
            <wp:extent cx="4364355" cy="3200400"/>
            <wp:effectExtent l="0" t="0" r="0" b="0"/>
            <wp:docPr id="1597357510" name="图片 27" descr="荣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357510" name="图片 27" descr="荣誉"/>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4385081" cy="3215194"/>
                    </a:xfrm>
                    <a:prstGeom prst="rect">
                      <a:avLst/>
                    </a:prstGeom>
                    <a:noFill/>
                    <a:ln>
                      <a:noFill/>
                    </a:ln>
                  </pic:spPr>
                </pic:pic>
              </a:graphicData>
            </a:graphic>
          </wp:inline>
        </w:drawing>
      </w:r>
    </w:p>
    <w:p>
      <w:pPr>
        <w:pStyle w:val="4"/>
        <w:ind w:firstLine="643"/>
      </w:pPr>
      <w:r>
        <w:rPr>
          <w:rFonts w:hint="eastAsia"/>
        </w:rPr>
        <w:t>三、节水成效</w:t>
      </w:r>
    </w:p>
    <w:p>
      <w:pPr>
        <w:spacing w:after="0"/>
        <w:ind w:firstLine="640"/>
        <w:sectPr>
          <w:pgSz w:w="11906" w:h="16838"/>
          <w:pgMar w:top="1440" w:right="1800" w:bottom="1440" w:left="1800" w:header="851" w:footer="992" w:gutter="0"/>
          <w:pgNumType w:fmt="numberInDash"/>
          <w:cols w:space="425" w:num="1"/>
          <w:docGrid w:type="lines" w:linePitch="312" w:charSpace="0"/>
        </w:sectPr>
      </w:pPr>
      <w:r>
        <w:rPr>
          <w:rFonts w:hint="eastAsia"/>
        </w:rPr>
        <w:t>多年来水坦克一直在全国范围内大量使用，包括节水灌溉工程，高标准农田工程，畜牧养殖工程，森林消防工程，设施养鱼工程。其中：桂中治旱田间工程配套；广西大石山区农村扶贫攻坚乡村人饮巩固提升工程；贵阳2.5万亩蔬菜建设工程；内蒙十多万亩高标准农田节水灌溉工程；牧原全国100多个猪场用水配套；广西扶绥甘蔗双高项目蓄水配套等。同时积极拓展海外市场，近年来出口了泰国，印尼，马来西亚，柬埔寨，老挝等东南亚市场，水坦克的品质以及服务受到客户的一直好评。芸耕科技配合中国农业大学在新疆农科院进行新疆地区滴灌技术示范项目，大获成功，与传统大水漫灌对比，节水率提升50%多。</w:t>
      </w:r>
    </w:p>
    <w:p>
      <w:pPr>
        <w:pStyle w:val="3"/>
      </w:pPr>
      <w:bookmarkStart w:id="5" w:name="_Toc209507749"/>
      <w:r>
        <w:rPr>
          <w:rFonts w:hint="eastAsia"/>
        </w:rPr>
        <w:t>广西五一管业股份有限公司</w:t>
      </w:r>
      <w:bookmarkEnd w:id="5"/>
    </w:p>
    <w:p>
      <w:pPr>
        <w:pStyle w:val="4"/>
        <w:ind w:firstLine="643"/>
      </w:pPr>
      <w:r>
        <w:rPr>
          <w:rFonts w:hint="eastAsia"/>
        </w:rPr>
        <w:t>一、基本情况</w:t>
      </w:r>
    </w:p>
    <w:p>
      <w:pPr>
        <w:widowControl/>
        <w:spacing w:after="0"/>
        <w:ind w:firstLine="640"/>
      </w:pPr>
      <w:r>
        <w:rPr>
          <w:rFonts w:hint="eastAsia"/>
        </w:rPr>
        <w:t>广西五一管业股份有限公司成立于1965年5月1日，位于广西梧州市，前身为梧州市五一塑料制品厂，2017年完成股份制改造。公司注册资本8000万元，现有员工约400人，是一家以高性能塑料管材研发生产为核心，深度融合资源循环利用理念、集研发、生产、销售和服务于一体的现代化塑料建材企业，主营业务涵盖PVC、PE、PPR各类塑料管材及管件的生产、销售与服务，重点产品包括PVC、PPR给水产品、ABR给水管材、给水用高性能硬聚氯乙烯（PVC-UH）管材及管件、给水用聚乙烯（PE）管材及管件以及各类PE市政管道，广泛应用于市政供水、农林灌溉、建筑给排水、工业用水等领域，产品畅销广西、广东、云南、贵州、湖南、海南等地，公司实现年主营业务收入超5亿元。</w:t>
      </w:r>
    </w:p>
    <w:p>
      <w:pPr>
        <w:widowControl/>
        <w:spacing w:after="0"/>
        <w:ind w:firstLine="0" w:firstLineChars="0"/>
        <w:jc w:val="center"/>
      </w:pPr>
      <w:r>
        <w:drawing>
          <wp:inline distT="0" distB="0" distL="0" distR="0">
            <wp:extent cx="4781550" cy="2786380"/>
            <wp:effectExtent l="0" t="0" r="0" b="0"/>
            <wp:docPr id="30967019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70196" name="图片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4791025" cy="2792164"/>
                    </a:xfrm>
                    <a:prstGeom prst="rect">
                      <a:avLst/>
                    </a:prstGeom>
                    <a:noFill/>
                  </pic:spPr>
                </pic:pic>
              </a:graphicData>
            </a:graphic>
          </wp:inline>
        </w:drawing>
      </w:r>
    </w:p>
    <w:p>
      <w:pPr>
        <w:pStyle w:val="4"/>
        <w:ind w:firstLine="643"/>
      </w:pPr>
      <w:r>
        <w:rPr>
          <w:rFonts w:hint="eastAsia"/>
        </w:rPr>
        <w:t>二、技术优势</w:t>
      </w:r>
    </w:p>
    <w:p>
      <w:pPr>
        <w:spacing w:after="0"/>
        <w:ind w:firstLine="640"/>
      </w:pPr>
      <w:r>
        <w:rPr>
          <w:rFonts w:hint="eastAsia"/>
        </w:rPr>
        <w:t>公司生产工艺先进，设备设施齐全，严格执行ISO9001质量管理体系、ISO14001环境管理体系等认证要求。拥有“刚柔”牌注册商标及马德里国际商标，掌握多项核心专利技术，其中包括发明专利4项、实用新型专利41项。公司积极参与国家标准和行业标准制定，技术研发实力雄厚，产品具有高强度、耐腐蚀、使用寿命长、节水性能优异等特点，尤其在给水用高性能硬聚氯乙烯（PVC-UH）管材及管件、冷热水用聚丙烯（PP-R）管道、给水用聚乙烯（PE）管材及管件、埋地高密度聚乙烯中空壁缠绕结构排水管、高密度聚乙烯双壁波纹管、PVC-U双层轴向中空壁管等产品节水型产品方面具备显著技术优势。公司荣获北京新华节水认证有限公司颁发的节水产品认证获证单位称号，入选2024年度全国“节水服务企业”第一批名单，并获得荣获 “高新技术企业”“国家级绿色工厂”“国家知识产权优势企业” 等诸多重量级荣誉，体现了公司在节水技术和绿色制造方面的领先地位。</w:t>
      </w:r>
    </w:p>
    <w:p>
      <w:pPr>
        <w:spacing w:after="0"/>
        <w:ind w:firstLine="0" w:firstLineChars="0"/>
      </w:pPr>
      <w:r>
        <w:drawing>
          <wp:inline distT="0" distB="0" distL="0" distR="0">
            <wp:extent cx="2634615" cy="1979295"/>
            <wp:effectExtent l="0" t="0" r="0" b="1905"/>
            <wp:docPr id="79490138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901384" name="图片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2638090" cy="1982284"/>
                    </a:xfrm>
                    <a:prstGeom prst="rect">
                      <a:avLst/>
                    </a:prstGeom>
                    <a:noFill/>
                  </pic:spPr>
                </pic:pic>
              </a:graphicData>
            </a:graphic>
          </wp:inline>
        </w:drawing>
      </w:r>
      <w:r>
        <w:drawing>
          <wp:inline distT="0" distB="0" distL="0" distR="0">
            <wp:extent cx="2819400" cy="1980565"/>
            <wp:effectExtent l="0" t="0" r="0" b="635"/>
            <wp:docPr id="44673487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34878" name="图片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832106" cy="1989491"/>
                    </a:xfrm>
                    <a:prstGeom prst="rect">
                      <a:avLst/>
                    </a:prstGeom>
                    <a:noFill/>
                  </pic:spPr>
                </pic:pic>
              </a:graphicData>
            </a:graphic>
          </wp:inline>
        </w:drawing>
      </w:r>
    </w:p>
    <w:p>
      <w:pPr>
        <w:pStyle w:val="4"/>
        <w:ind w:firstLine="643"/>
      </w:pPr>
      <w:r>
        <w:rPr>
          <w:rFonts w:hint="eastAsia"/>
        </w:rPr>
        <w:t>三、节水成效</w:t>
      </w:r>
    </w:p>
    <w:p>
      <w:pPr>
        <w:spacing w:after="0"/>
        <w:ind w:firstLine="640"/>
      </w:pPr>
      <w:r>
        <w:rPr>
          <w:rFonts w:hint="eastAsia"/>
        </w:rPr>
        <w:t>公司开发的PVC-UH给水管、PE管等节水产品在多个重大水利和市政项目中成功应用，显著提升了水资源利用效率。其中，兴安县乡镇自来水管网改造项目使用</w:t>
      </w:r>
      <w:r>
        <w:t>PVC-UH</w:t>
      </w:r>
      <w:r>
        <w:rPr>
          <w:rFonts w:hint="eastAsia"/>
        </w:rPr>
        <w:t>管替代原有的老旧铸铁管或水泥管，预计可将该区域的管网漏损率从超过</w:t>
      </w:r>
      <w:r>
        <w:t>15%</w:t>
      </w:r>
      <w:r>
        <w:rPr>
          <w:rFonts w:hint="eastAsia"/>
        </w:rPr>
        <w:t>降低至</w:t>
      </w:r>
      <w:r>
        <w:t>8%</w:t>
      </w:r>
      <w:r>
        <w:rPr>
          <w:rFonts w:hint="eastAsia"/>
        </w:rPr>
        <w:t>甚至更低。该项目货值</w:t>
      </w:r>
      <w:r>
        <w:t>788</w:t>
      </w:r>
      <w:r>
        <w:rPr>
          <w:rFonts w:hint="eastAsia"/>
        </w:rPr>
        <w:t>万，按管径</w:t>
      </w:r>
      <w:r>
        <w:t>315mm</w:t>
      </w:r>
      <w:r>
        <w:rPr>
          <w:rFonts w:hint="eastAsia"/>
        </w:rPr>
        <w:t>计算，长度</w:t>
      </w:r>
      <w:r>
        <w:t>28814</w:t>
      </w:r>
      <w:r>
        <w:rPr>
          <w:rFonts w:hint="eastAsia"/>
        </w:rPr>
        <w:t>米，按每天运行</w:t>
      </w:r>
      <w:r>
        <w:t>6</w:t>
      </w:r>
      <w:r>
        <w:rPr>
          <w:rFonts w:hint="eastAsia"/>
        </w:rPr>
        <w:t>小时，年节水量</w:t>
      </w:r>
      <w:r>
        <w:t>3</w:t>
      </w:r>
      <w:r>
        <w:rPr>
          <w:rFonts w:hint="eastAsia"/>
        </w:rPr>
        <w:t>万</w:t>
      </w:r>
      <w:r>
        <w:t>m³</w:t>
      </w:r>
      <w:r>
        <w:rPr>
          <w:rFonts w:hint="eastAsia"/>
        </w:rPr>
        <w:t>，按广西现行工业用水价格约3元/吨计算，仅水费一项，每年可为用户节省9万元。珠海前山河流域综合整治、中山未达标水体整治项目采用柔性密封接口自锁聚乙烯缠绕实壁管代替传统的水泥管，具有安装便捷，密封良好，抗腐蚀性强的优点，有效降低污水外渗，降低污水处理厂的无效负荷，从而节省能耗。项目货值</w:t>
      </w:r>
      <w:r>
        <w:t>2790</w:t>
      </w:r>
      <w:r>
        <w:rPr>
          <w:rFonts w:hint="eastAsia"/>
        </w:rPr>
        <w:t>万，项目实施后按每天减少无效总水量</w:t>
      </w:r>
      <w:r>
        <w:t>26.04m³</w:t>
      </w:r>
      <w:r>
        <w:rPr>
          <w:rFonts w:hint="eastAsia"/>
        </w:rPr>
        <w:t>计算，等效年节水量</w:t>
      </w:r>
      <w:r>
        <w:t>9505m³</w:t>
      </w:r>
      <w:r>
        <w:rPr>
          <w:rFonts w:hint="eastAsia"/>
        </w:rPr>
        <w:t>，按单位污水处理成本</w:t>
      </w:r>
      <w:r>
        <w:t>3.5</w:t>
      </w:r>
      <w:r>
        <w:rPr>
          <w:rFonts w:hint="eastAsia"/>
        </w:rPr>
        <w:t>元</w:t>
      </w:r>
      <w:r>
        <w:t>m³</w:t>
      </w:r>
      <w:r>
        <w:rPr>
          <w:rFonts w:hint="eastAsia"/>
        </w:rPr>
        <w:t>计算，年节约</w:t>
      </w:r>
      <w:r>
        <w:t>3.3</w:t>
      </w:r>
      <w:r>
        <w:rPr>
          <w:rFonts w:hint="eastAsia"/>
        </w:rPr>
        <w:t>万元。</w:t>
      </w:r>
      <w:r>
        <w:t>PE</w:t>
      </w:r>
      <w:r>
        <w:rPr>
          <w:rFonts w:hint="eastAsia"/>
        </w:rPr>
        <w:t>管使用寿命</w:t>
      </w:r>
      <w:r>
        <w:t>50</w:t>
      </w:r>
      <w:r>
        <w:rPr>
          <w:rFonts w:hint="eastAsia"/>
        </w:rPr>
        <w:t>年，总节约</w:t>
      </w:r>
      <w:r>
        <w:t>165</w:t>
      </w:r>
      <w:r>
        <w:rPr>
          <w:rFonts w:hint="eastAsia"/>
        </w:rPr>
        <w:t>万元。</w:t>
      </w:r>
    </w:p>
    <w:p>
      <w:pPr>
        <w:spacing w:after="0"/>
        <w:ind w:firstLine="640"/>
        <w:sectPr>
          <w:pgSz w:w="11906" w:h="16838"/>
          <w:pgMar w:top="1440" w:right="1416" w:bottom="1440" w:left="1800" w:header="851" w:footer="992" w:gutter="0"/>
          <w:pgNumType w:fmt="numberInDash"/>
          <w:cols w:space="425" w:num="1"/>
          <w:docGrid w:type="lines" w:linePitch="312" w:charSpace="0"/>
        </w:sectPr>
      </w:pPr>
      <w:r>
        <w:rPr>
          <w:rFonts w:hint="eastAsia"/>
        </w:rPr>
        <w:t>综上，五一管业生产的高性能塑料管材（如PVC-UH、PE等），通过其卓越的物理和水力性能，为解决供水管网漏损这一世界性难题提供了高效、经济的解决方案。其节水潜力巨大且可量化，微观上可为单个项目每年节省数万吨水，宏观上能为国家实现每年数十亿立方米的节水目标提供关键支撑。其效益是综合性的，集节水、节能、降碳、省钱、安全保障于一体。</w:t>
      </w:r>
    </w:p>
    <w:p>
      <w:pPr>
        <w:pStyle w:val="3"/>
      </w:pPr>
      <w:bookmarkStart w:id="6" w:name="_Toc209507750"/>
      <w:r>
        <w:rPr>
          <w:rFonts w:hint="eastAsia"/>
        </w:rPr>
        <w:t>广西碧清源环保投资有限公司</w:t>
      </w:r>
      <w:bookmarkEnd w:id="6"/>
    </w:p>
    <w:p>
      <w:pPr>
        <w:pStyle w:val="4"/>
        <w:ind w:firstLine="643"/>
      </w:pPr>
      <w:r>
        <w:rPr>
          <w:rFonts w:hint="eastAsia"/>
        </w:rPr>
        <w:t>一、基本情况</w:t>
      </w:r>
    </w:p>
    <w:p>
      <w:pPr>
        <w:ind w:firstLine="640"/>
        <w:jc w:val="both"/>
      </w:pPr>
      <w:r>
        <w:rPr>
          <w:rFonts w:hint="eastAsia"/>
        </w:rPr>
        <w:t>广西碧清源环保投资有限公司成立于2013年，位于梧州市粤桂合作特别试验区内，公司技术与产品广泛应用于生活供水、市政污水、村镇污水、工业污水、医疗废水、含油废水、垃圾渗滤液、屠宰废水等多个领域，也是集科研、投资、智造、建设、运营于一体的环境综合服务商和配套商。公司建成国内首个纳米陶瓷膜产业化基地，总占地120亩，拥有先进的陶瓷膜材料全自动化生产线，具备多种膜材料工艺技术的集成和组装的智能制造能力，可年产陶瓷膜材料40万平米、800套环保高端装备。</w:t>
      </w:r>
    </w:p>
    <w:p>
      <w:pPr>
        <w:ind w:firstLine="0" w:firstLineChars="0"/>
        <w:jc w:val="center"/>
      </w:pPr>
      <w:r>
        <w:drawing>
          <wp:inline distT="0" distB="0" distL="0" distR="0">
            <wp:extent cx="5273675" cy="2962910"/>
            <wp:effectExtent l="0" t="0" r="3175" b="8890"/>
            <wp:docPr id="197487337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873371" name="图片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273675" cy="2962910"/>
                    </a:xfrm>
                    <a:prstGeom prst="rect">
                      <a:avLst/>
                    </a:prstGeom>
                    <a:noFill/>
                  </pic:spPr>
                </pic:pic>
              </a:graphicData>
            </a:graphic>
          </wp:inline>
        </w:drawing>
      </w:r>
    </w:p>
    <w:p>
      <w:pPr>
        <w:pStyle w:val="4"/>
        <w:ind w:firstLine="643"/>
      </w:pPr>
      <w:r>
        <w:rPr>
          <w:rFonts w:hint="eastAsia"/>
        </w:rPr>
        <w:t>二、技术优势</w:t>
      </w:r>
    </w:p>
    <w:p>
      <w:pPr>
        <w:ind w:firstLine="640"/>
      </w:pPr>
      <w:r>
        <w:rPr>
          <w:rFonts w:hint="eastAsia"/>
        </w:rPr>
        <w:t>公司是国家专精特新“小巨人”企业、国家知识产权优势企业、国家高新技术企业、瞪羚企业、广西第一批制造业单项冠军示范企业、广西壮族自治区重点培育拟上市企业。公司自主研发的纳米陶瓷</w:t>
      </w:r>
      <w:bookmarkStart w:id="23" w:name="_GoBack"/>
      <w:bookmarkEnd w:id="23"/>
      <w:r>
        <w:rPr>
          <w:rFonts w:hint="eastAsia"/>
        </w:rPr>
        <w:t>膜水处理工艺和多功能、多系列的一体化环保设备属于国家重点环境保护实用技术、国家首台（套）重大技术装备。作为一种新型纳米陶瓷膜MBR工艺，其综合集成平板陶瓷膜新材料技术与活性污泥法污水处理新工艺，实现了传统行业对高难度工业废水和城镇污水处理工艺的新突破，同时公司在国内率先实现陶瓷平板膜在污水处理领域的规模化应用，填补了纳米陶瓷膜在国内万吨级污水处理技术上的空白。</w:t>
      </w:r>
    </w:p>
    <w:p>
      <w:pPr>
        <w:ind w:firstLine="0" w:firstLineChars="0"/>
        <w:jc w:val="center"/>
      </w:pPr>
      <w:r>
        <w:rPr>
          <w:color w:val="FF0000"/>
        </w:rPr>
        <w:drawing>
          <wp:inline distT="0" distB="0" distL="0" distR="0">
            <wp:extent cx="5269230" cy="3526790"/>
            <wp:effectExtent l="0" t="0" r="762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297644" cy="3545582"/>
                    </a:xfrm>
                    <a:prstGeom prst="rect">
                      <a:avLst/>
                    </a:prstGeom>
                    <a:noFill/>
                    <a:ln>
                      <a:noFill/>
                    </a:ln>
                  </pic:spPr>
                </pic:pic>
              </a:graphicData>
            </a:graphic>
          </wp:inline>
        </w:drawing>
      </w:r>
    </w:p>
    <w:p>
      <w:pPr>
        <w:ind w:firstLine="0" w:firstLineChars="0"/>
        <w:jc w:val="center"/>
      </w:pPr>
      <w:r>
        <w:drawing>
          <wp:inline distT="0" distB="0" distL="0" distR="0">
            <wp:extent cx="5267325" cy="2877820"/>
            <wp:effectExtent l="0" t="0" r="9525" b="0"/>
            <wp:docPr id="146104424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044246" name="图片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267325" cy="2877820"/>
                    </a:xfrm>
                    <a:prstGeom prst="rect">
                      <a:avLst/>
                    </a:prstGeom>
                    <a:noFill/>
                  </pic:spPr>
                </pic:pic>
              </a:graphicData>
            </a:graphic>
          </wp:inline>
        </w:drawing>
      </w:r>
    </w:p>
    <w:p>
      <w:pPr>
        <w:ind w:firstLine="640"/>
      </w:pPr>
      <w:r>
        <w:rPr>
          <w:rFonts w:hint="eastAsia"/>
        </w:rPr>
        <w:t>公司注重科技研发创新及知识产权的保护，申报50多项专利，获授权专利33项。制定的企业、地方、团体、国家标准均获发布和实施。自主研发的“城镇污水深度处理关键技术及再生利用一体化装备开发与应用”项目荣获广西科技奖技术进步奖一等奖，“新冠疫情下医疗废水膜法处理集成化技术与装备开发”项目荣获中国膜工业协会科学技术奖二等奖，“基于剂量效应和产表面活性剂功能菌的难降解废水生物处理技术”荣获广西科技奖技术发明奖二等奖。公司的核心技术与环保装备经中国环保产业协会技术鉴定达国际先进水平，入选《国家水体污染控制与治理重大科技专项推介技术成果汇编》、国家“绿色‘一带一路’技术储备库”，并且列入国家发改委《绿色技术推广目录》、科技部《国家绿色低碳先进技术成果目录》、工信部《国家鼓励发展的重大环保技术装备目录》和《国家鼓励的工业节水工艺、技术和装备目录》、生态环境部《国家先进污染防治技术目录（水污染防治领域)》。</w:t>
      </w:r>
    </w:p>
    <w:p>
      <w:pPr>
        <w:ind w:firstLine="0" w:firstLineChars="0"/>
      </w:pPr>
      <w:r>
        <w:rPr>
          <w:color w:val="FF0000"/>
        </w:rPr>
        <w:drawing>
          <wp:inline distT="0" distB="0" distL="0" distR="0">
            <wp:extent cx="2339340" cy="2543175"/>
            <wp:effectExtent l="0" t="0" r="3810"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2348451" cy="2553692"/>
                    </a:xfrm>
                    <a:prstGeom prst="rect">
                      <a:avLst/>
                    </a:prstGeom>
                    <a:noFill/>
                    <a:ln>
                      <a:noFill/>
                    </a:ln>
                  </pic:spPr>
                </pic:pic>
              </a:graphicData>
            </a:graphic>
          </wp:inline>
        </w:drawing>
      </w:r>
      <w:r>
        <w:rPr>
          <w:color w:val="FF0000"/>
        </w:rPr>
        <w:drawing>
          <wp:inline distT="0" distB="0" distL="0" distR="0">
            <wp:extent cx="2875915" cy="2429510"/>
            <wp:effectExtent l="0" t="0" r="635" b="889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890198" cy="2442006"/>
                    </a:xfrm>
                    <a:prstGeom prst="rect">
                      <a:avLst/>
                    </a:prstGeom>
                    <a:noFill/>
                    <a:ln>
                      <a:noFill/>
                    </a:ln>
                  </pic:spPr>
                </pic:pic>
              </a:graphicData>
            </a:graphic>
          </wp:inline>
        </w:drawing>
      </w:r>
    </w:p>
    <w:p>
      <w:pPr>
        <w:ind w:firstLine="0" w:firstLineChars="0"/>
        <w:jc w:val="center"/>
      </w:pPr>
      <w:r>
        <w:drawing>
          <wp:inline distT="0" distB="0" distL="0" distR="0">
            <wp:extent cx="5267325" cy="3511550"/>
            <wp:effectExtent l="0" t="0" r="9525" b="0"/>
            <wp:docPr id="168497759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977593" name="图片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267325" cy="3511550"/>
                    </a:xfrm>
                    <a:prstGeom prst="rect">
                      <a:avLst/>
                    </a:prstGeom>
                    <a:noFill/>
                  </pic:spPr>
                </pic:pic>
              </a:graphicData>
            </a:graphic>
          </wp:inline>
        </w:drawing>
      </w:r>
    </w:p>
    <w:p>
      <w:pPr>
        <w:pStyle w:val="4"/>
        <w:ind w:firstLine="643"/>
      </w:pPr>
      <w:r>
        <w:rPr>
          <w:rFonts w:hint="eastAsia"/>
        </w:rPr>
        <w:t>三、节水成效</w:t>
      </w:r>
    </w:p>
    <w:p>
      <w:pPr>
        <w:spacing w:after="0"/>
        <w:ind w:firstLine="640"/>
      </w:pPr>
      <w:r>
        <w:rPr>
          <w:rFonts w:hint="eastAsia"/>
        </w:rPr>
        <w:t>碧清源环保技术和装备大量应用于大型污水处理设施及分散式污水处理项目，在国内外拥有三百多项工程案例，其中，广西岑溪市污水处理厂二期项目，主要收集市内生活污水，项目位于梧州岑溪市岑城镇西牛头一期污水厂东侧，进水主要为城市生活污水，污水处理总量30000t/d，出水水质优于《城镇污水处理厂污染物排放标准》(GB18918-2002)排放规定的一级A标准。该项目采用广西碧清源环保投资有限公司特聘专家中国工程院彭永臻院士的污泥双回流AOA深度脱磷除氮工艺，该技术全球首创，国际领先，并且由碧清源首次应用于岑溪市污水处理厂二期项目，荣获2020年度广西科技进步奖一等奖。</w:t>
      </w:r>
    </w:p>
    <w:p>
      <w:pPr>
        <w:spacing w:after="0"/>
        <w:ind w:firstLine="640"/>
        <w:jc w:val="both"/>
      </w:pPr>
      <w:r>
        <w:rPr>
          <w:rFonts w:hint="eastAsia"/>
        </w:rPr>
        <w:t>其他工程业绩包括碧清源投资、建设、运营的亚洲首例万吨级纳米陶瓷膜技术的污水厂——贺州市旺高工业园区污水处理厂（20000t/d），该工程获评国家住建部“市政公用科技示范工程”。</w:t>
      </w:r>
    </w:p>
    <w:p>
      <w:pPr>
        <w:spacing w:after="0"/>
        <w:ind w:firstLine="0" w:firstLineChars="0"/>
        <w:jc w:val="center"/>
      </w:pPr>
      <w:r>
        <w:drawing>
          <wp:inline distT="0" distB="0" distL="0" distR="0">
            <wp:extent cx="5250815" cy="3188970"/>
            <wp:effectExtent l="0" t="0" r="6985" b="0"/>
            <wp:docPr id="94677198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771982" name="图片 10"/>
                    <pic:cNvPicPr>
                      <a:picLocks noChangeAspect="1" noChangeArrowheads="1"/>
                    </pic:cNvPicPr>
                  </pic:nvPicPr>
                  <pic:blipFill>
                    <a:blip r:embed="rId38">
                      <a:extLst>
                        <a:ext uri="{28A0092B-C50C-407E-A947-70E740481C1C}">
                          <a14:useLocalDpi xmlns:a14="http://schemas.microsoft.com/office/drawing/2010/main" val="0"/>
                        </a:ext>
                      </a:extLst>
                    </a:blip>
                    <a:srcRect t="55698"/>
                    <a:stretch>
                      <a:fillRect/>
                    </a:stretch>
                  </pic:blipFill>
                  <pic:spPr>
                    <a:xfrm>
                      <a:off x="0" y="0"/>
                      <a:ext cx="5264777" cy="3197875"/>
                    </a:xfrm>
                    <a:prstGeom prst="rect">
                      <a:avLst/>
                    </a:prstGeom>
                    <a:noFill/>
                    <a:ln>
                      <a:noFill/>
                    </a:ln>
                  </pic:spPr>
                </pic:pic>
              </a:graphicData>
            </a:graphic>
          </wp:inline>
        </w:drawing>
      </w:r>
    </w:p>
    <w:p>
      <w:pPr>
        <w:ind w:firstLine="640"/>
        <w:sectPr>
          <w:footerReference r:id="rId13" w:type="default"/>
          <w:pgSz w:w="11906" w:h="16838"/>
          <w:pgMar w:top="1440" w:right="1800" w:bottom="1440" w:left="1800" w:header="851" w:footer="992" w:gutter="0"/>
          <w:pgNumType w:fmt="numberInDash"/>
          <w:cols w:space="425" w:num="1"/>
          <w:docGrid w:type="lines" w:linePitch="312" w:charSpace="0"/>
        </w:sectPr>
      </w:pPr>
    </w:p>
    <w:p>
      <w:pPr>
        <w:pStyle w:val="3"/>
      </w:pPr>
      <w:bookmarkStart w:id="7" w:name="_Toc209507751"/>
      <w:r>
        <w:rPr>
          <w:rFonts w:hint="eastAsia"/>
        </w:rPr>
        <w:t>广西南财管道有限公司</w:t>
      </w:r>
      <w:bookmarkEnd w:id="7"/>
    </w:p>
    <w:p>
      <w:pPr>
        <w:pStyle w:val="4"/>
        <w:ind w:firstLine="643"/>
      </w:pPr>
      <w:r>
        <w:rPr>
          <w:rFonts w:hint="eastAsia"/>
        </w:rPr>
        <w:t>一、基本情况</w:t>
      </w:r>
    </w:p>
    <w:p>
      <w:pPr>
        <w:widowControl/>
        <w:spacing w:after="0"/>
        <w:ind w:firstLine="640"/>
      </w:pPr>
      <w:r>
        <w:rPr>
          <w:rFonts w:hint="eastAsia"/>
        </w:rPr>
        <w:t>广西南财管道成立于2012年5月，坐落于广西平果市工业园区，公司占地200多亩，建筑面积10万平方米，于2012年10月形成规模生产，年产能达5万吨左右，2019年5月份开始启动二期扩建工作,并于2020年10月投入使用，全部投产后，产能将达20万吨。公司主要生产PVC、PPR、PE等为主的塑料管道产品，注重为客户提供系统的解决方案，目前有近5000个品种，产品涉及建筑给水、建筑排水、市政给水、市政排水排污、建筑雨水、家装、电力电缆护套、农林灌溉与工业流体输送等多个系统应用领域，成效集中在提升输水效率、降低渗漏、缩短工期与综合成本、促进节水与增效。公司是目前国内产品最齐全、规模最大的塑料管道专业生产企业之一，且公司不断进行产品创新，力争满足社会各领域需求，市场覆盖广东、广西、海南、贵州、东盟十国。2024年主营业务收入超6000万元。</w:t>
      </w:r>
    </w:p>
    <w:p>
      <w:pPr>
        <w:pStyle w:val="4"/>
        <w:ind w:firstLine="643"/>
      </w:pPr>
      <w:bookmarkStart w:id="8" w:name="_Toc8808"/>
      <w:bookmarkStart w:id="9" w:name="_Toc24720"/>
      <w:r>
        <w:rPr>
          <w:rFonts w:hint="eastAsia"/>
        </w:rPr>
        <w:t>二、技术优势</w:t>
      </w:r>
      <w:bookmarkEnd w:id="8"/>
      <w:bookmarkEnd w:id="9"/>
    </w:p>
    <w:p>
      <w:pPr>
        <w:spacing w:after="0"/>
        <w:ind w:firstLine="640"/>
      </w:pPr>
      <w:r>
        <w:rPr>
          <w:rFonts w:hint="eastAsia"/>
        </w:rPr>
        <w:t>南财专注只做好管道，PVC-U饮水管材、管件等积极采用国际标准。在产品标准的引用上，优先采用ISO、EN、BS等国际产品标准，在生产原料的采用上，采用力学性能优异的聚乙烯管道专用料，PE100是国内外最优等的全新料。公司拥有国内最先进的PVC锥双螺杆挤出生产线13条及配套各类管材，线槽生产模具，国内最先进PE、PPR生产线6条（其中德科模4条，通达2条），注塑机及配套设施17台（pvc注塑机11台，PPR注塑机6台），拥有先进齐全的检测设备，各类产品模具300余套。公司引进原料脱湿干燥系统、管材粉尘集中收集处理系统、管材印字等离子表面处理器、注塑机节能变频系统等，使得公司设备处于行业领先。</w:t>
      </w:r>
    </w:p>
    <w:p>
      <w:pPr>
        <w:pStyle w:val="4"/>
        <w:ind w:firstLine="643"/>
      </w:pPr>
      <w:bookmarkStart w:id="10" w:name="_Toc16201"/>
      <w:bookmarkStart w:id="11" w:name="_Toc32393"/>
      <w:r>
        <w:rPr>
          <w:rFonts w:hint="eastAsia"/>
        </w:rPr>
        <w:t>三、节水成效</w:t>
      </w:r>
      <w:bookmarkEnd w:id="10"/>
      <w:bookmarkEnd w:id="11"/>
    </w:p>
    <w:p>
      <w:pPr>
        <w:spacing w:after="0"/>
        <w:ind w:firstLine="640"/>
      </w:pPr>
      <w:r>
        <w:rPr>
          <w:rFonts w:hint="eastAsia"/>
        </w:rPr>
        <w:t>公司与三十多家房地产建立战略联盟，包括：碧桂园控股集团、万科地产、绿城集团、保利地产、绿地集团、华东地产、广西荣旺东方国际地产、联发地产等。公司产品应用于宾阳水利项目；宾阳县、那坡县、平果县农村安全饮水项目；南丹县、平果县、南宁青山园艺场扶贫安置房项目、移民安置房项目；百色地区福利院；华商国际美国城；广西“双高”项目、平果县旱改水项目、玉林旱改水项目，海南海口及粤东文山地区的雨污项目，汕尾区域的美丽乡村项目及潮州地区的户户自来水项目等。</w:t>
      </w:r>
    </w:p>
    <w:p>
      <w:pPr>
        <w:spacing w:after="0"/>
        <w:ind w:firstLine="640"/>
      </w:pPr>
      <w:r>
        <w:rPr>
          <w:rFonts w:hint="eastAsia"/>
        </w:rPr>
        <w:t>公司坚持走“以质量求生存、以管理求效益”的道路，导入卓越绩效管理模式，制定企业标准20多项，拥有三件实用新型专利，正在办理发明专利一件，已受理。公司通过了 ISO9001质量、ISO14001环境、ISO18001职业健康安全等管理体系认证；通过安全生产标准化三级企业认定；公司获得新华节水产品认证、五星级售后服务认证、2016年碧桂园质量大奖，以及2015年至今连续多年“守合同重信用”企业；2023年获得国家级绿色工厂荣誉。</w:t>
      </w:r>
    </w:p>
    <w:p>
      <w:pPr>
        <w:spacing w:after="0"/>
        <w:ind w:firstLine="0" w:firstLineChars="0"/>
      </w:pPr>
      <w:r>
        <w:drawing>
          <wp:inline distT="0" distB="0" distL="0" distR="0">
            <wp:extent cx="5274310" cy="3277235"/>
            <wp:effectExtent l="0" t="0" r="2540" b="0"/>
            <wp:docPr id="11718579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857984" name="图片 1"/>
                    <pic:cNvPicPr>
                      <a:picLocks noChangeAspect="1"/>
                    </pic:cNvPicPr>
                  </pic:nvPicPr>
                  <pic:blipFill>
                    <a:blip r:embed="rId39"/>
                    <a:stretch>
                      <a:fillRect/>
                    </a:stretch>
                  </pic:blipFill>
                  <pic:spPr>
                    <a:xfrm>
                      <a:off x="0" y="0"/>
                      <a:ext cx="5274310" cy="3277235"/>
                    </a:xfrm>
                    <a:prstGeom prst="rect">
                      <a:avLst/>
                    </a:prstGeom>
                  </pic:spPr>
                </pic:pic>
              </a:graphicData>
            </a:graphic>
          </wp:inline>
        </w:drawing>
      </w:r>
    </w:p>
    <w:p>
      <w:pPr>
        <w:spacing w:after="0"/>
        <w:ind w:left="-282" w:leftChars="-88" w:firstLine="0" w:firstLineChars="0"/>
        <w:jc w:val="center"/>
      </w:pPr>
      <w:r>
        <w:drawing>
          <wp:inline distT="0" distB="0" distL="0" distR="0">
            <wp:extent cx="2731135" cy="1979930"/>
            <wp:effectExtent l="0" t="0" r="0" b="1270"/>
            <wp:docPr id="15923207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320769" name="图片 1"/>
                    <pic:cNvPicPr>
                      <a:picLocks noChangeAspect="1"/>
                    </pic:cNvPicPr>
                  </pic:nvPicPr>
                  <pic:blipFill>
                    <a:blip r:embed="rId40"/>
                    <a:stretch>
                      <a:fillRect/>
                    </a:stretch>
                  </pic:blipFill>
                  <pic:spPr>
                    <a:xfrm>
                      <a:off x="0" y="0"/>
                      <a:ext cx="2731419" cy="1980000"/>
                    </a:xfrm>
                    <a:prstGeom prst="rect">
                      <a:avLst/>
                    </a:prstGeom>
                  </pic:spPr>
                </pic:pic>
              </a:graphicData>
            </a:graphic>
          </wp:inline>
        </w:drawing>
      </w:r>
      <w:r>
        <w:drawing>
          <wp:inline distT="0" distB="0" distL="0" distR="0">
            <wp:extent cx="2638425" cy="1979930"/>
            <wp:effectExtent l="0" t="0" r="9525" b="1270"/>
            <wp:docPr id="13823842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384269" name="图片 1"/>
                    <pic:cNvPicPr>
                      <a:picLocks noChangeAspect="1"/>
                    </pic:cNvPicPr>
                  </pic:nvPicPr>
                  <pic:blipFill>
                    <a:blip r:embed="rId41"/>
                    <a:stretch>
                      <a:fillRect/>
                    </a:stretch>
                  </pic:blipFill>
                  <pic:spPr>
                    <a:xfrm>
                      <a:off x="0" y="0"/>
                      <a:ext cx="2638519" cy="1980000"/>
                    </a:xfrm>
                    <a:prstGeom prst="rect">
                      <a:avLst/>
                    </a:prstGeom>
                  </pic:spPr>
                </pic:pic>
              </a:graphicData>
            </a:graphic>
          </wp:inline>
        </w:drawing>
      </w:r>
    </w:p>
    <w:p>
      <w:pPr>
        <w:pStyle w:val="8"/>
        <w:rPr>
          <w:rFonts w:hint="eastAsia" w:ascii="仿宋_GB2312" w:hAnsi="仿宋_GB2312" w:eastAsia="仿宋_GB2312" w:cs="宋体"/>
          <w:sz w:val="32"/>
          <w:szCs w:val="32"/>
        </w:rPr>
      </w:pPr>
    </w:p>
    <w:p>
      <w:pPr>
        <w:pStyle w:val="3"/>
        <w:sectPr>
          <w:footerReference r:id="rId14" w:type="default"/>
          <w:pgSz w:w="11906" w:h="16838"/>
          <w:pgMar w:top="1440" w:right="1416" w:bottom="1440" w:left="1800" w:header="851" w:footer="992" w:gutter="0"/>
          <w:pgNumType w:fmt="numberInDash"/>
          <w:cols w:space="425" w:num="1"/>
          <w:docGrid w:type="lines" w:linePitch="312" w:charSpace="0"/>
        </w:sectPr>
      </w:pPr>
    </w:p>
    <w:p>
      <w:pPr>
        <w:pStyle w:val="3"/>
      </w:pPr>
      <w:bookmarkStart w:id="12" w:name="_Toc209507752"/>
      <w:r>
        <w:rPr>
          <w:rFonts w:hint="eastAsia"/>
        </w:rPr>
        <w:t>广西国宏智鸿环保科技集团股份有限公司</w:t>
      </w:r>
      <w:bookmarkEnd w:id="12"/>
    </w:p>
    <w:p>
      <w:pPr>
        <w:pStyle w:val="4"/>
        <w:ind w:firstLine="643"/>
      </w:pPr>
      <w:r>
        <w:rPr>
          <w:rFonts w:hint="eastAsia"/>
        </w:rPr>
        <w:t>一、基本情况</w:t>
      </w:r>
    </w:p>
    <w:p>
      <w:pPr>
        <w:ind w:firstLine="640"/>
      </w:pPr>
      <w:r>
        <w:rPr>
          <w:rFonts w:hint="eastAsia"/>
        </w:rPr>
        <w:t>广西国宏智鸿环保科技集团股份有限公司始建于2002年（原贵港市智鸿环境科技发展有限公司）。2015年7月经自治区国资委批准同意，由自治区直属国企广西国宏集团以扩股增资方式改制为国有控股的混合所有制企业。集团总部位于贵港市产业园区石卡园内，占地面积20亩，职工180余人。集团业务范围广泛，涵盖水处理设备研发生产和销售、水务项目投资建设营运、第三方综合检测服务等多个领域，致力于为客户提供“研发-智造-建设-运营”一体化的环保治理解决方案。2024年智鸿环保集团主营业务收入超过4500万元。</w:t>
      </w:r>
    </w:p>
    <w:p>
      <w:pPr>
        <w:ind w:firstLine="0" w:firstLineChars="0"/>
        <w:jc w:val="center"/>
      </w:pPr>
      <w:r>
        <w:drawing>
          <wp:inline distT="0" distB="0" distL="0" distR="0">
            <wp:extent cx="4706620" cy="2767965"/>
            <wp:effectExtent l="0" t="0" r="0" b="0"/>
            <wp:docPr id="8912693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269360" name="图片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4706620" cy="2767965"/>
                    </a:xfrm>
                    <a:prstGeom prst="rect">
                      <a:avLst/>
                    </a:prstGeom>
                    <a:noFill/>
                  </pic:spPr>
                </pic:pic>
              </a:graphicData>
            </a:graphic>
          </wp:inline>
        </w:drawing>
      </w:r>
    </w:p>
    <w:p>
      <w:pPr>
        <w:pStyle w:val="4"/>
        <w:ind w:firstLine="643"/>
      </w:pPr>
      <w:r>
        <w:rPr>
          <w:rFonts w:hint="eastAsia"/>
        </w:rPr>
        <w:t>二、技术优势</w:t>
      </w:r>
    </w:p>
    <w:p>
      <w:pPr>
        <w:ind w:firstLine="640"/>
      </w:pPr>
      <w:r>
        <w:rPr>
          <w:rFonts w:hint="eastAsia"/>
        </w:rPr>
        <w:t>智鸿环保集团是广西最早开展膜技术应用研究的企业之一，在中空纤维超滤膜领域占据先发优势，并在中水回用方面积累了深厚的实践经验。公司目前拥有自治区级企业技术中心、贵港市智慧水务人工智能创新中心、贵港市博士工作站等8个创新平台，共获得64项专利授权，其中发明专利12项。其核心技术与产品—包括双膜式膜生物反应器技术、超滤净水技术和智慧水务系统—先后入选国家《重点环境保护实用技术及示范工程名录》、广西住建厅推荐的《“十三五”镇级污水处理项目工艺技术目录》、广西第一批《“美丽广西·清洁乡村”适用技术名录》以及广西科技厅与环境厅联合发布的《水污染防治技术目录》。2025年，公司推出“智慧水务系统+DeepSeek人工智能”项目，致力于打造可复制、可推广的智慧水务建设范式，以数智化手段推动水务环保产业转型升级。相关成果曾荣获中国膜工业协会评为科学技术奖二等奖、广西科技进步奖三等奖等重要奖项。其中，“双膜式膜生物反应器污水处理及循环利用技术研究与产业化示范”项目技术成果经认定达到国内领先水平。</w:t>
      </w:r>
    </w:p>
    <w:p>
      <w:pPr>
        <w:ind w:firstLine="0" w:firstLineChars="0"/>
        <w:jc w:val="center"/>
      </w:pPr>
      <w:r>
        <w:rPr>
          <w:rFonts w:hint="eastAsia" w:ascii="仿宋" w:hAnsi="仿宋" w:eastAsia="仿宋" w:cs="仿宋"/>
          <w:color w:val="000000"/>
          <w:kern w:val="0"/>
          <w:szCs w:val="32"/>
        </w:rPr>
        <w:drawing>
          <wp:inline distT="0" distB="0" distL="114300" distR="114300">
            <wp:extent cx="4740910" cy="2762885"/>
            <wp:effectExtent l="0" t="0" r="2540" b="18415"/>
            <wp:docPr id="5" name="图片 5" descr="智鸿环保集团智慧水务控制中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智鸿环保集团智慧水务控制中心"/>
                    <pic:cNvPicPr>
                      <a:picLocks noChangeAspect="1"/>
                    </pic:cNvPicPr>
                  </pic:nvPicPr>
                  <pic:blipFill>
                    <a:blip r:embed="rId43"/>
                    <a:stretch>
                      <a:fillRect/>
                    </a:stretch>
                  </pic:blipFill>
                  <pic:spPr>
                    <a:xfrm>
                      <a:off x="0" y="0"/>
                      <a:ext cx="4740910" cy="2762885"/>
                    </a:xfrm>
                    <a:prstGeom prst="rect">
                      <a:avLst/>
                    </a:prstGeom>
                  </pic:spPr>
                </pic:pic>
              </a:graphicData>
            </a:graphic>
          </wp:inline>
        </w:drawing>
      </w:r>
    </w:p>
    <w:p>
      <w:pPr>
        <w:pStyle w:val="4"/>
        <w:ind w:firstLine="643"/>
      </w:pPr>
      <w:r>
        <w:rPr>
          <w:rFonts w:hint="eastAsia"/>
        </w:rPr>
        <w:t>三、节水成效</w:t>
      </w:r>
    </w:p>
    <w:p>
      <w:pPr>
        <w:spacing w:after="0"/>
        <w:ind w:firstLine="640"/>
      </w:pPr>
      <w:r>
        <w:rPr>
          <w:rFonts w:hint="eastAsia"/>
        </w:rPr>
        <w:t>智鸿环保集团自主研发的“智鸿·智管家-智慧环保系统平台”及中空纤维超滤膜等技术产品，已在多个城乡供排水项目中实现广泛应用。在贵港市覃塘区供排水一体化项目中，采用集团研发的新型超滤膜筒，出水浑浊度稳定控制在0.1NTU以下，粪大肠杆菌和色度等指标显著改善，净水处理效率大幅提升。在覃塘区三里镇污水厂引入“智鸿·智管家”数字化节水管理模式，成功将吨水能耗降低30%以上，人工成本减少超60%，在显著提升污水处理效率与管理水平的同时，取得了显著的节水节能效益。</w:t>
      </w:r>
    </w:p>
    <w:p>
      <w:pPr>
        <w:spacing w:after="0"/>
        <w:ind w:firstLine="640"/>
      </w:pPr>
      <w:r>
        <w:rPr>
          <w:rFonts w:hint="eastAsia"/>
        </w:rPr>
        <w:t>智鸿环保集团先后获评国家专精特新“小巨人企业”、高新技术企业、广西瞪羚企业、国家知识产权优势企业、广西技术创新示范企业以及贵港市工业行业明星企业。凭借自主研发的智慧水务系统、一体化污水处理及净水设备，集团能够为从市县级到乡镇、村屯级等单位提供全面、高效的环保水务解决方案，赢得了市场的广泛认可。集团始终秉承“实业报国、实干兴企、实绩惠民”的企业宗旨，坚持以市场需求为导向，持续推动生态环境治理技术的创新与环保产业模式的探索，为绘就“美丽广西”新图景注入科技动能！</w:t>
      </w:r>
    </w:p>
    <w:p>
      <w:pPr>
        <w:ind w:firstLine="640"/>
        <w:sectPr>
          <w:footerReference r:id="rId15" w:type="default"/>
          <w:pgSz w:w="11906" w:h="16838"/>
          <w:pgMar w:top="1440" w:right="1800" w:bottom="1440" w:left="1800" w:header="851" w:footer="992" w:gutter="0"/>
          <w:pgNumType w:fmt="numberInDash"/>
          <w:cols w:space="425" w:num="1"/>
          <w:docGrid w:type="lines" w:linePitch="312" w:charSpace="0"/>
        </w:sectPr>
      </w:pPr>
    </w:p>
    <w:p>
      <w:pPr>
        <w:ind w:firstLine="640"/>
      </w:pPr>
    </w:p>
    <w:p>
      <w:pPr>
        <w:ind w:firstLine="640"/>
      </w:pPr>
    </w:p>
    <w:p>
      <w:pPr>
        <w:ind w:firstLine="640"/>
      </w:pPr>
    </w:p>
    <w:p>
      <w:pPr>
        <w:ind w:firstLine="640"/>
      </w:pPr>
    </w:p>
    <w:p>
      <w:pPr>
        <w:ind w:firstLine="640"/>
      </w:pPr>
    </w:p>
    <w:p>
      <w:pPr>
        <w:ind w:firstLine="640"/>
      </w:pPr>
    </w:p>
    <w:p>
      <w:pPr>
        <w:ind w:firstLine="640"/>
      </w:pPr>
    </w:p>
    <w:p>
      <w:pPr>
        <w:ind w:firstLine="640"/>
      </w:pPr>
    </w:p>
    <w:p>
      <w:pPr>
        <w:ind w:firstLine="640"/>
      </w:pPr>
    </w:p>
    <w:p>
      <w:pPr>
        <w:pStyle w:val="2"/>
      </w:pPr>
      <w:bookmarkStart w:id="13" w:name="_Toc209507753"/>
      <w:r>
        <w:rPr>
          <w:rFonts w:hint="eastAsia"/>
        </w:rPr>
        <w:t>二、节水工程建设运营领域（2家）</w:t>
      </w:r>
      <w:bookmarkEnd w:id="13"/>
    </w:p>
    <w:p>
      <w:pPr>
        <w:ind w:firstLine="640"/>
        <w:sectPr>
          <w:pgSz w:w="11906" w:h="16838"/>
          <w:pgMar w:top="1440" w:right="1800" w:bottom="1440" w:left="1800" w:header="851" w:footer="992" w:gutter="0"/>
          <w:pgNumType w:fmt="numberInDash"/>
          <w:cols w:space="425" w:num="1"/>
          <w:docGrid w:type="lines" w:linePitch="312" w:charSpace="0"/>
        </w:sectPr>
      </w:pPr>
    </w:p>
    <w:p>
      <w:pPr>
        <w:pStyle w:val="3"/>
      </w:pPr>
      <w:bookmarkStart w:id="14" w:name="_Toc209507754"/>
      <w:r>
        <w:rPr>
          <w:rFonts w:hint="eastAsia"/>
        </w:rPr>
        <w:t>广西北投环保水务集团有限公司</w:t>
      </w:r>
      <w:bookmarkEnd w:id="14"/>
    </w:p>
    <w:p>
      <w:pPr>
        <w:pStyle w:val="4"/>
        <w:ind w:firstLine="643"/>
      </w:pPr>
      <w:r>
        <w:rPr>
          <w:rFonts w:hint="eastAsia"/>
        </w:rPr>
        <w:t>一、基本情况</w:t>
      </w:r>
    </w:p>
    <w:p>
      <w:pPr>
        <w:spacing w:after="0"/>
        <w:ind w:firstLine="640"/>
      </w:pPr>
      <w:r>
        <w:rPr>
          <w:rFonts w:hint="eastAsia"/>
        </w:rPr>
        <w:t>广西北投环保水务集团有限公司于2020年1月13日正式注册成立，公司总资产199.96亿元。公司以原水、供水、排水和水环境治理为核心业务，公司已构建水源建设、跨区域调水、水环境治理、城乡供水、污水处理、装备制造、二次供水和智慧水务等水务全产业链，业务覆盖南宁、柳州、钦州、北海、防城港、玉林等10个地市及中国（广西）自由贸易试验区钦州港片区等多个国家级、自治区级重点产业园区。公司拥有“7站27供24排”水务业务集群，即7个原水泵站供水项目（供水能力199.7万吨/日）、27座自来水厂（处理能力165.55万吨/日）、24座污水处理厂（处理能力112.85万吨/日），以及一大批水库、水电站、调水工程等水利项目。在广西沿海三市范围内原水供应、自来水供应市场占有率达100%和50%，2024年实现营收超1.2亿元。</w:t>
      </w:r>
    </w:p>
    <w:p>
      <w:pPr>
        <w:pStyle w:val="4"/>
        <w:ind w:firstLine="643"/>
      </w:pPr>
      <w:r>
        <w:rPr>
          <w:rFonts w:hint="eastAsia"/>
        </w:rPr>
        <w:t>二、技术优势</w:t>
      </w:r>
    </w:p>
    <w:p>
      <w:pPr>
        <w:spacing w:after="0"/>
        <w:ind w:firstLine="640"/>
      </w:pPr>
      <w:r>
        <w:rPr>
          <w:rFonts w:hint="eastAsia"/>
        </w:rPr>
        <w:t>公司属于国家高新技术企业、国家知识产权优势企业、广西瞪羚企业、广西专精特新中小企业。牵头组建广西壮族自治区智慧水务工程研究中心、广西北投环保水务集团（自治区级）企业技术中心、南宁市水安全工程技术研究中心、南宁市城乡供水排水工程研究中心等7中心科技创新平台。</w:t>
      </w:r>
    </w:p>
    <w:p>
      <w:pPr>
        <w:spacing w:after="0"/>
        <w:ind w:firstLine="640"/>
      </w:pPr>
      <w:r>
        <w:rPr>
          <w:rFonts w:hint="eastAsia"/>
        </w:rPr>
        <w:t>围绕智慧水务“1+4+N”架构，在供水管网控漏技术、城市污水低碳资源化技术、膜技术应用、乡镇村屯供水一体化技术、乡镇村屯污水低碳技术、工业废水处理新技术、厌氧氨氧化新技术、硫铁矿自养反硝化技术以及净水药剂等方向开展卡脖子关键性技术研发工作。公司围绕节水已经发展形成水源建设、跨区域调水、水环境治理、城乡供水、污水处理、装备制造、二次供水和智慧水务等水务全产业链，具备四大技术优势：</w:t>
      </w:r>
    </w:p>
    <w:p>
      <w:pPr>
        <w:spacing w:after="0"/>
        <w:ind w:firstLine="640"/>
      </w:pPr>
      <w:r>
        <w:rPr>
          <w:rFonts w:hint="eastAsia"/>
        </w:rPr>
        <w:t>一是具有实施区域水务一体化的优势。参与了南宁、防城港、钦州、北海、东兴、北流、上林、凤山、阳朔、大化等市县的水务一体化项目合作，形成了多种可复制可推广的水务整合一体化模式，可根据地方不同的情况提供差异化的水务一体化解决方案。</w:t>
      </w:r>
    </w:p>
    <w:p>
      <w:pPr>
        <w:spacing w:after="0"/>
        <w:ind w:firstLine="640"/>
      </w:pPr>
      <w:r>
        <w:rPr>
          <w:rFonts w:hint="eastAsia"/>
        </w:rPr>
        <w:t>二是具有运作大型环保水务项目投资、建设和运营的优势。承担了防城港市白石牙水库、木头滩引水工程、钦州市郁江调水工程等一批沿海设施大会战重点水利工程建设，以及防城港市城区污水处理厂及管网改造工程、上林县城乡一体化供水网工程、阳朔县新城区防洪治涝（含水系建设）工程、凤山县供排水及南宁市二次供水投资等项目的建设及运营，积累了丰富的水务项目投资建设与运营经验。尤其是南宁市二次供水项目，保障了居民用水“最后一公里”的供水安全。</w:t>
      </w:r>
    </w:p>
    <w:p>
      <w:pPr>
        <w:spacing w:after="0"/>
        <w:ind w:firstLine="640"/>
      </w:pPr>
      <w:r>
        <w:rPr>
          <w:rFonts w:hint="eastAsia"/>
        </w:rPr>
        <w:t>三是具有为产业园区提供一揽子水处理方案的优势。在南宁六景工业园区、中马钦州产业园、石化产业园、钦州保税港区、大榄坪工业园、金窝工业园、铁山港工业园等产业园建设了一批原水、自来水、污水处理基础设施，为工业园区和企业的发展提供了有力保障。一是建设上林和钦州区域化供水调度示范点，以供水一张图实现厂厂联动、厂站网协同，保障区域供水，降低供水浪费。实现对取水-制水-供水-用水全过程的全面感知。通过对压力、流量等数据的实时监测分析，为节能增效提供依据。</w:t>
      </w:r>
    </w:p>
    <w:p>
      <w:pPr>
        <w:spacing w:after="0"/>
        <w:ind w:firstLine="640"/>
      </w:pPr>
      <w:r>
        <w:rPr>
          <w:rFonts w:hint="eastAsia"/>
        </w:rPr>
        <w:t>四是具有领先科技实力优势。公司研发了具有自主知识产权的二次供水智慧管理平台、供排水一体化运营管理平台、智慧泵站管理系统等8项智慧水务应用系统，以及山泉水直饮系统、NB-IOT智能远传水表、二供设备等高新技术产品，打造了“16企7中心”科技创新平台。</w:t>
      </w:r>
    </w:p>
    <w:p>
      <w:pPr>
        <w:pStyle w:val="4"/>
        <w:ind w:firstLine="643"/>
      </w:pPr>
      <w:r>
        <w:rPr>
          <w:rFonts w:hint="eastAsia"/>
        </w:rPr>
        <w:t>三、节水成效</w:t>
      </w:r>
    </w:p>
    <w:p>
      <w:pPr>
        <w:spacing w:after="0"/>
        <w:ind w:firstLine="640"/>
      </w:pPr>
      <w:r>
        <w:rPr>
          <w:rFonts w:hint="eastAsia"/>
        </w:rPr>
        <w:t>公司通过发展智慧水务的手段持续大力推进节水建设，以自治区智慧水务工程研究中心等创新平台为依托，围绕智慧水务“1+4+N”架构，结合人工智能、大数据、云计算等高新技术，开展智慧水务体系建设，在城乡供水节水技术创新与建设方面取得了一定成果。</w:t>
      </w:r>
    </w:p>
    <w:p>
      <w:pPr>
        <w:spacing w:after="0"/>
        <w:ind w:firstLine="640"/>
      </w:pPr>
      <w:r>
        <w:rPr>
          <w:rFonts w:hint="eastAsia"/>
        </w:rPr>
        <w:t>一是供排水一体化平台。基于物联网技术、数字化企业管理手段实现对自来水和污水主要指标实时监控、预警及关键工艺流程监控，目前已接入集团全部6家直属水司，共17座水厂、14座污水处理厂和原水供应所涉及的8个泵站。漏损管理系统基于DMA独立分区计量系统，集成GIS管网信息系统、营销管理系统、水力学模型、数据分析模型等多个模块，实现对漏损的主动控制、提升节水效益，平均可降低漏损率20%以上。</w:t>
      </w:r>
    </w:p>
    <w:p>
      <w:pPr>
        <w:ind w:firstLine="0" w:firstLineChars="0"/>
      </w:pPr>
      <w:r>
        <w:rPr>
          <w:rFonts w:hint="eastAsia" w:ascii="方正仿宋_GB2312" w:hAnsi="方正仿宋_GB2312" w:eastAsia="方正仿宋_GB2312" w:cs="方正仿宋_GB2312"/>
          <w:szCs w:val="32"/>
        </w:rPr>
        <w:drawing>
          <wp:inline distT="0" distB="0" distL="0" distR="0">
            <wp:extent cx="5347335" cy="3007995"/>
            <wp:effectExtent l="0" t="0" r="5715" b="1905"/>
            <wp:docPr id="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56"/>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5347335" cy="3007995"/>
                    </a:xfrm>
                    <a:prstGeom prst="rect">
                      <a:avLst/>
                    </a:prstGeom>
                    <a:noFill/>
                    <a:ln w="9525">
                      <a:noFill/>
                    </a:ln>
                  </pic:spPr>
                </pic:pic>
              </a:graphicData>
            </a:graphic>
          </wp:inline>
        </w:drawing>
      </w:r>
    </w:p>
    <w:p>
      <w:pPr>
        <w:spacing w:after="0"/>
        <w:ind w:firstLine="640"/>
      </w:pPr>
      <w:r>
        <w:rPr>
          <w:rFonts w:hint="eastAsia"/>
        </w:rPr>
        <w:t>二是供水综合调度。二次供水管理系统基于工业物联网实现二次供水设施的信息采集、预警报警、远程控制和统计分析，统一调度平衡峰谷；在保障供水稳定和安全的同时，实现供水需求分析和能耗分析，调控供水，系统通过建立分级管控机制，实现对水厂运行的集中控制，平衡峰谷。该系统目前已成功应用在上林县城乡一体化供水网项目中，实现5座供水厂和补水联网子项的智能化联合调度，可有效解决县城及项目覆盖的7个乡镇农村缺水的问题，为38.8万群众提供安全可靠的高品质饮用水。</w:t>
      </w:r>
    </w:p>
    <w:p>
      <w:pPr>
        <w:ind w:firstLine="640"/>
        <w:jc w:val="both"/>
      </w:pPr>
      <w:r>
        <w:rPr>
          <w:rFonts w:hint="eastAsia"/>
        </w:rPr>
        <w:t>三是NB-IoT智能水表。通过实时监测和数据分析，帮助用户精准掌握用水情况，及时发现漏水等异常，将结合GIS管网信息化系统，DMA漏损管理系统等降低漏损率10%以上，其远程控制和自动报警功能，进一步提升了管理效率，为城市水资源长效节约筑牢数字化基础。</w:t>
      </w:r>
    </w:p>
    <w:p>
      <w:pPr>
        <w:ind w:firstLine="0" w:firstLineChars="0"/>
        <w:jc w:val="center"/>
      </w:pPr>
      <w:r>
        <w:rPr>
          <w:sz w:val="28"/>
        </w:rPr>
        <mc:AlternateContent>
          <mc:Choice Requires="wpg">
            <w:drawing>
              <wp:inline distT="0" distB="0" distL="0" distR="0">
                <wp:extent cx="4432300" cy="2188210"/>
                <wp:effectExtent l="0" t="0" r="6350" b="2540"/>
                <wp:docPr id="12" name="组合 12"/>
                <wp:cNvGraphicFramePr/>
                <a:graphic xmlns:a="http://schemas.openxmlformats.org/drawingml/2006/main">
                  <a:graphicData uri="http://schemas.microsoft.com/office/word/2010/wordprocessingGroup">
                    <wpg:wgp>
                      <wpg:cNvGrpSpPr/>
                      <wpg:grpSpPr>
                        <a:xfrm>
                          <a:off x="0" y="0"/>
                          <a:ext cx="4432300" cy="2188210"/>
                          <a:chOff x="28180" y="22333"/>
                          <a:chExt cx="6980" cy="3446"/>
                        </a:xfrm>
                      </wpg:grpSpPr>
                      <pic:pic xmlns:pic="http://schemas.openxmlformats.org/drawingml/2006/picture">
                        <pic:nvPicPr>
                          <pic:cNvPr id="28" name="图片 11" descr="469897d5c571fbe92ea4e32c1fb2bfed"/>
                          <pic:cNvPicPr>
                            <a:picLocks noChangeAspect="1"/>
                          </pic:cNvPicPr>
                        </pic:nvPicPr>
                        <pic:blipFill>
                          <a:blip r:embed="rId45"/>
                          <a:stretch>
                            <a:fillRect/>
                          </a:stretch>
                        </pic:blipFill>
                        <pic:spPr>
                          <a:xfrm>
                            <a:off x="28180" y="22333"/>
                            <a:ext cx="3402" cy="3446"/>
                          </a:xfrm>
                          <a:prstGeom prst="rect">
                            <a:avLst/>
                          </a:prstGeom>
                          <a:noFill/>
                          <a:ln>
                            <a:noFill/>
                          </a:ln>
                        </pic:spPr>
                      </pic:pic>
                      <pic:pic xmlns:pic="http://schemas.openxmlformats.org/drawingml/2006/picture">
                        <pic:nvPicPr>
                          <pic:cNvPr id="31" name="图片 12" descr="7c929508ea2909ed822ceb3bded30214"/>
                          <pic:cNvPicPr>
                            <a:picLocks noChangeAspect="1"/>
                          </pic:cNvPicPr>
                        </pic:nvPicPr>
                        <pic:blipFill>
                          <a:blip r:embed="rId46"/>
                          <a:stretch>
                            <a:fillRect/>
                          </a:stretch>
                        </pic:blipFill>
                        <pic:spPr>
                          <a:xfrm>
                            <a:off x="31758" y="22443"/>
                            <a:ext cx="3402" cy="3221"/>
                          </a:xfrm>
                          <a:prstGeom prst="rect">
                            <a:avLst/>
                          </a:prstGeom>
                          <a:noFill/>
                          <a:ln>
                            <a:noFill/>
                          </a:ln>
                        </pic:spPr>
                      </pic:pic>
                    </wpg:wgp>
                  </a:graphicData>
                </a:graphic>
              </wp:inline>
            </w:drawing>
          </mc:Choice>
          <mc:Fallback>
            <w:pict>
              <v:group id="_x0000_s1026" o:spid="_x0000_s1026" o:spt="203" style="height:172.3pt;width:349pt;" coordorigin="28180,22333" coordsize="6980,3446" o:gfxdata="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">
                <o:lock v:ext="edit" aspectratio="f"/>
                <v:shape id="图片 11" o:spid="_x0000_s1026" o:spt="75" alt="469897d5c571fbe92ea4e32c1fb2bfed" type="#_x0000_t75" style="position:absolute;left:28180;top:22333;height:3446;width:3402;" filled="f" o:preferrelative="t" stroked="f" coordsize="21600,21600" o:gfxdata="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DJF/LsAAADb&#10;AAAADwAAAAAAAAABACAAAAAiAAAAZHJzL2Rvd25yZXYueG1sUEsBAhQAFAAAAAgAh07iQDMvBZ47&#10;AAAAOQAAABAAAAAAAAAAAQAgAAAACgEAAGRycy9zaGFwZXhtbC54bWxQSwUGAAAAAAYABgBbAQAA&#10;tAMAAAAA&#10;">
                  <v:fill on="f" focussize="0,0"/>
                  <v:stroke on="f"/>
                  <v:imagedata r:id="rId45" o:title=""/>
                  <o:lock v:ext="edit" aspectratio="t"/>
                </v:shape>
                <v:shape id="图片 12" o:spid="_x0000_s1026" o:spt="75" alt="7c929508ea2909ed822ceb3bded30214" type="#_x0000_t75" style="position:absolute;left:31758;top:22443;height:3221;width:3402;" filled="f" o:preferrelative="t" stroked="f" coordsize="21600,21600" o:gfxdata="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LDJlb4A&#10;AADbAAAADwAAAAAAAAABACAAAAAiAAAAZHJzL2Rvd25yZXYueG1sUEsBAhQAFAAAAAgAh07iQDMv&#10;BZ47AAAAOQAAABAAAAAAAAAAAQAgAAAADQEAAGRycy9zaGFwZXhtbC54bWxQSwUGAAAAAAYABgBb&#10;AQAAtwMAAAAA&#10;">
                  <v:fill on="f" focussize="0,0"/>
                  <v:stroke on="f"/>
                  <v:imagedata r:id="rId46" o:title=""/>
                  <o:lock v:ext="edit" aspectratio="t"/>
                </v:shape>
                <w10:wrap type="none"/>
                <w10:anchorlock/>
              </v:group>
            </w:pict>
          </mc:Fallback>
        </mc:AlternateContent>
      </w:r>
    </w:p>
    <w:p>
      <w:pPr>
        <w:ind w:firstLine="640"/>
        <w:jc w:val="both"/>
      </w:pPr>
      <w:r>
        <w:rPr>
          <w:rFonts w:hint="eastAsia"/>
        </w:rPr>
        <w:t>四是漏损管理系统。基于DMA独立分区计量系统，集成GIS管网信息系统、营销管理系统、水力学模型、数据分析模型等多个模块，实现对漏损的主动控制、提升节水效益。研发供排水管网智能检测设备及系统通过模块化设计与智能算法融合，实现供排水管网全场景精准检测与管理。</w:t>
      </w:r>
    </w:p>
    <w:p>
      <w:pPr>
        <w:ind w:firstLine="0" w:firstLineChars="0"/>
        <w:jc w:val="center"/>
      </w:pPr>
      <w:r>
        <w:rPr>
          <w:rFonts w:ascii="仿宋_GB2312" w:hAnsi="仿宋_GB2312" w:cs="仿宋_GB2312"/>
          <w:sz w:val="30"/>
          <w:szCs w:val="30"/>
        </w:rPr>
        <w:drawing>
          <wp:inline distT="0" distB="0" distL="0" distR="0">
            <wp:extent cx="4964430" cy="3101975"/>
            <wp:effectExtent l="0" t="0" r="7620" b="3175"/>
            <wp:docPr id="9" name="图片 9" descr="洪水调度预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洪水调度预演"/>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4968360" cy="3104586"/>
                    </a:xfrm>
                    <a:prstGeom prst="rect">
                      <a:avLst/>
                    </a:prstGeom>
                    <a:noFill/>
                    <a:ln>
                      <a:noFill/>
                    </a:ln>
                  </pic:spPr>
                </pic:pic>
              </a:graphicData>
            </a:graphic>
          </wp:inline>
        </w:drawing>
      </w:r>
    </w:p>
    <w:p>
      <w:pPr>
        <w:ind w:firstLine="0" w:firstLineChars="0"/>
        <w:jc w:val="center"/>
      </w:pPr>
    </w:p>
    <w:p>
      <w:pPr>
        <w:snapToGrid w:val="0"/>
        <w:spacing w:line="240" w:lineRule="auto"/>
        <w:ind w:firstLine="0" w:firstLineChars="0"/>
        <w:jc w:val="center"/>
      </w:pPr>
    </w:p>
    <w:p>
      <w:pPr>
        <w:ind w:firstLine="640"/>
        <w:sectPr>
          <w:footerReference r:id="rId16" w:type="default"/>
          <w:pgSz w:w="11906" w:h="16838"/>
          <w:pgMar w:top="1440" w:right="1800" w:bottom="1440" w:left="1800" w:header="851" w:footer="992" w:gutter="0"/>
          <w:pgNumType w:fmt="numberInDash"/>
          <w:cols w:space="425" w:num="1"/>
          <w:docGrid w:type="lines" w:linePitch="312" w:charSpace="0"/>
        </w:sectPr>
      </w:pPr>
    </w:p>
    <w:p>
      <w:pPr>
        <w:pStyle w:val="3"/>
      </w:pPr>
      <w:bookmarkStart w:id="15" w:name="_Toc209507755"/>
      <w:r>
        <w:rPr>
          <w:rFonts w:hint="eastAsia"/>
        </w:rPr>
        <w:t>广西农投水务集团有限公司</w:t>
      </w:r>
      <w:bookmarkEnd w:id="15"/>
    </w:p>
    <w:p>
      <w:pPr>
        <w:pStyle w:val="4"/>
        <w:ind w:firstLine="643"/>
      </w:pPr>
      <w:r>
        <w:rPr>
          <w:rFonts w:hint="eastAsia"/>
        </w:rPr>
        <w:t>一、基本情况</w:t>
      </w:r>
    </w:p>
    <w:p>
      <w:pPr>
        <w:spacing w:after="0"/>
        <w:ind w:firstLine="640"/>
        <w:rPr>
          <w:rFonts w:ascii="仿宋_GB2312"/>
          <w:szCs w:val="32"/>
        </w:rPr>
      </w:pPr>
      <w:r>
        <w:rPr>
          <w:rFonts w:hint="eastAsia"/>
        </w:rPr>
        <w:t>广西农投水务集团有限公司（以下简称“广西农投水务集团”）注册资本6亿元，是自治区级国有专业化水务投资运营平台。集团深耕供排水行业20余年，始终致力于推动全区水资源高效利用与可持续发展。作为自治区人民政府重点支持的县域供排水一体化服务和乡镇集中供水平台，广西农投水务集团将节水减排作为核心发展战略，通过智慧水务管理、技术创新和产学研融合，积极推动传统水务向“精细、预警、智慧”的现代水务模式转型。目前，广西农投水务集团下属企业共50家，包括22家供水企业、22家污水处理企业、2家发电企业、2家装备制造企业、1家施工企业，以及1家参股供水企业。截至最新数据，集团总资产达25.19亿元，主营业务覆盖广西35个县（市、区），年供水量超过2.6亿吨，服务人口近300万人，稳居广西县域水务市场占有率首位。</w:t>
      </w:r>
    </w:p>
    <w:p>
      <w:pPr>
        <w:pStyle w:val="4"/>
        <w:ind w:firstLine="643"/>
      </w:pPr>
      <w:r>
        <w:rPr>
          <w:rFonts w:hint="eastAsia"/>
        </w:rPr>
        <w:t>二、技术优势</w:t>
      </w:r>
    </w:p>
    <w:p>
      <w:pPr>
        <w:ind w:firstLine="640"/>
      </w:pPr>
      <w:r>
        <w:rPr>
          <w:rFonts w:hint="eastAsia"/>
        </w:rPr>
        <w:t>广西农投水务集团建成并运营覆盖全区的“智慧水务平台”，有效集成GIS地理信息系统、DMA分区计量与管网压力实时监控等多项功能，全面实现供水系统数字化、可视化与精细化管理。目前该系统已覆盖广西35个县（市、区），监管管网总长度超过10,000公里，建立40余个DMA分区，实现7×24小时不间断监测区域流量与压力异常，显著增强预警与响应能力。积极参与行业标准制定，参与编制《广西城镇供水规范化管理工作指南》等地方规范，已成为区域水务行业数字化建设的标杆企业。</w:t>
      </w:r>
    </w:p>
    <w:p>
      <w:pPr>
        <w:ind w:firstLine="0" w:firstLineChars="0"/>
      </w:pPr>
      <w:r>
        <w:drawing>
          <wp:inline distT="0" distB="0" distL="0" distR="0">
            <wp:extent cx="5541645" cy="3529965"/>
            <wp:effectExtent l="0" t="0" r="1905" b="0"/>
            <wp:docPr id="148436794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367941" name="图片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541645" cy="3529965"/>
                    </a:xfrm>
                    <a:prstGeom prst="rect">
                      <a:avLst/>
                    </a:prstGeom>
                    <a:noFill/>
                  </pic:spPr>
                </pic:pic>
              </a:graphicData>
            </a:graphic>
          </wp:inline>
        </w:drawing>
      </w:r>
    </w:p>
    <w:p>
      <w:pPr>
        <w:spacing w:after="0"/>
        <w:ind w:firstLine="640"/>
      </w:pPr>
      <w:r>
        <w:rPr>
          <w:rFonts w:hint="eastAsia"/>
        </w:rPr>
        <w:t>在漏损控制方面，集团组建了23支专业漏控团队，系统推进老旧管网更新改造，强化实时监测与快速维修机制，推动多项关键技术应用落地。近年来，旗下供水企业平均漏损率显著下降至14.5%-16%区间，年均挽回经济损失超过百万元。</w:t>
      </w:r>
    </w:p>
    <w:p>
      <w:pPr>
        <w:spacing w:after="0"/>
        <w:ind w:firstLine="640"/>
        <w:jc w:val="both"/>
      </w:pPr>
      <w:r>
        <w:rPr>
          <w:rFonts w:hint="eastAsia"/>
        </w:rPr>
        <w:t>在研发与创新能力建设方面，于2024年整合两家装备制造企业，成功实现近40项专利技术的产品化转化，多款核心产品顺利通过ISO9001质量管理体系认证、国家特种设备制造许可证（TS认证），彰显出强劲的技术研发与质量管控能力，相关产值达3500万元；同时完成对多家高校研究团队资源整合，构建起一支包括博士生导师和教授20人、博士35人、硕士50人的高水平研发队伍，为企业持续创新提供坚实人才支撑。</w:t>
      </w:r>
    </w:p>
    <w:p>
      <w:pPr>
        <w:ind w:firstLine="0" w:firstLineChars="0"/>
      </w:pPr>
      <w:r>
        <w:drawing>
          <wp:inline distT="0" distB="0" distL="0" distR="0">
            <wp:extent cx="5279390" cy="5742940"/>
            <wp:effectExtent l="0" t="0" r="0" b="0"/>
            <wp:docPr id="123517653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176538" name="图片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279390" cy="5742940"/>
                    </a:xfrm>
                    <a:prstGeom prst="rect">
                      <a:avLst/>
                    </a:prstGeom>
                    <a:noFill/>
                  </pic:spPr>
                </pic:pic>
              </a:graphicData>
            </a:graphic>
          </wp:inline>
        </w:drawing>
      </w:r>
    </w:p>
    <w:p>
      <w:pPr>
        <w:ind w:firstLine="640"/>
      </w:pPr>
    </w:p>
    <w:p>
      <w:pPr>
        <w:pStyle w:val="4"/>
        <w:ind w:firstLine="643"/>
      </w:pPr>
      <w:r>
        <w:rPr>
          <w:rFonts w:hint="eastAsia"/>
        </w:rPr>
        <w:t>三、节水成效</w:t>
      </w:r>
    </w:p>
    <w:p>
      <w:pPr>
        <w:spacing w:after="0"/>
        <w:ind w:firstLine="640"/>
      </w:pPr>
      <w:r>
        <w:rPr>
          <w:rFonts w:hint="eastAsia"/>
        </w:rPr>
        <w:t>通过智慧水务系统实现了23家供水企业水质、水压和流量的实时监测与异常快速响应，在十几分钟内快速定位并处置爆管事件，显著降低漏损风险和停水概率。系统还进一步优化了供水调度策略，通过管网平差分析、水泵运行优化等，推动平均漏失率降低0.27%，生产制水单耗由417.2度/千吨下降至384.46度/千吨，降幅达7.85%，节水水源近百万吨，有效减少水资源浪费，节水降本成效显著。</w:t>
      </w:r>
    </w:p>
    <w:p>
      <w:pPr>
        <w:spacing w:after="0"/>
        <w:ind w:firstLine="640"/>
      </w:pPr>
      <w:r>
        <w:rPr>
          <w:rFonts w:hint="eastAsia"/>
        </w:rPr>
        <w:t>依托专业技术团队完成流体阀门智能控制软硬件系统升级，推动智能水表规模化应用，并成功将相关技术与产品应用于广东省珠海市人民路快速化提升工程、梧州市龙圩区城乡饮水连片集中供水工程，以及广东省怀集县、湖南省永顺县、城步县、衡南县等地的智能供水项目中。在实现市场拓展与经济效益的同时，有效提升了区域供水效率和节水能力，为节水事业做出了突出贡献。</w:t>
      </w:r>
    </w:p>
    <w:p>
      <w:pPr>
        <w:ind w:firstLine="0" w:firstLineChars="0"/>
        <w:jc w:val="center"/>
      </w:pPr>
      <w:r>
        <w:drawing>
          <wp:inline distT="0" distB="0" distL="0" distR="0">
            <wp:extent cx="5273675" cy="3383280"/>
            <wp:effectExtent l="0" t="0" r="3175" b="7620"/>
            <wp:docPr id="80304808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048080" name="图片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273675" cy="3383280"/>
                    </a:xfrm>
                    <a:prstGeom prst="rect">
                      <a:avLst/>
                    </a:prstGeom>
                    <a:noFill/>
                  </pic:spPr>
                </pic:pic>
              </a:graphicData>
            </a:graphic>
          </wp:inline>
        </w:drawing>
      </w:r>
    </w:p>
    <w:p>
      <w:pPr>
        <w:ind w:firstLine="640"/>
        <w:sectPr>
          <w:footerReference r:id="rId17" w:type="default"/>
          <w:pgSz w:w="11906" w:h="16838"/>
          <w:pgMar w:top="1440" w:right="1800" w:bottom="1440" w:left="1800" w:header="851" w:footer="992" w:gutter="0"/>
          <w:pgNumType w:fmt="numberInDash"/>
          <w:cols w:space="425" w:num="1"/>
          <w:docGrid w:type="lines" w:linePitch="312" w:charSpace="0"/>
        </w:sectPr>
      </w:pPr>
    </w:p>
    <w:p>
      <w:pPr>
        <w:ind w:firstLine="640"/>
      </w:pPr>
    </w:p>
    <w:p>
      <w:pPr>
        <w:ind w:firstLine="640"/>
      </w:pPr>
    </w:p>
    <w:p>
      <w:pPr>
        <w:ind w:firstLine="640"/>
      </w:pPr>
    </w:p>
    <w:p>
      <w:pPr>
        <w:ind w:firstLine="640"/>
      </w:pPr>
    </w:p>
    <w:p>
      <w:pPr>
        <w:ind w:firstLine="640"/>
      </w:pPr>
    </w:p>
    <w:p>
      <w:pPr>
        <w:ind w:firstLine="640"/>
      </w:pPr>
    </w:p>
    <w:p>
      <w:pPr>
        <w:ind w:firstLine="640"/>
      </w:pPr>
    </w:p>
    <w:p>
      <w:pPr>
        <w:ind w:firstLine="640"/>
      </w:pPr>
    </w:p>
    <w:p>
      <w:pPr>
        <w:ind w:firstLine="640"/>
      </w:pPr>
    </w:p>
    <w:p>
      <w:pPr>
        <w:ind w:firstLine="640"/>
      </w:pPr>
    </w:p>
    <w:p>
      <w:pPr>
        <w:pStyle w:val="2"/>
      </w:pPr>
      <w:bookmarkStart w:id="16" w:name="_Toc209507756"/>
      <w:r>
        <w:rPr>
          <w:rFonts w:hint="eastAsia"/>
        </w:rPr>
        <w:t>三、专业节水服务领域（6家）</w:t>
      </w:r>
      <w:bookmarkEnd w:id="16"/>
    </w:p>
    <w:p>
      <w:pPr>
        <w:pStyle w:val="3"/>
        <w:sectPr>
          <w:pgSz w:w="11906" w:h="16838"/>
          <w:pgMar w:top="1440" w:right="1800" w:bottom="1440" w:left="1800" w:header="851" w:footer="992" w:gutter="0"/>
          <w:pgNumType w:fmt="numberInDash"/>
          <w:cols w:space="425" w:num="1"/>
          <w:docGrid w:type="lines" w:linePitch="312" w:charSpace="0"/>
        </w:sectPr>
      </w:pPr>
    </w:p>
    <w:p>
      <w:pPr>
        <w:pStyle w:val="3"/>
      </w:pPr>
      <w:bookmarkStart w:id="17" w:name="_Toc209507757"/>
      <w:r>
        <w:rPr>
          <w:rFonts w:hint="eastAsia"/>
        </w:rPr>
        <w:t>捷佳润科技集团股份有限公司</w:t>
      </w:r>
      <w:bookmarkEnd w:id="17"/>
    </w:p>
    <w:p>
      <w:pPr>
        <w:pStyle w:val="4"/>
        <w:ind w:firstLine="643"/>
      </w:pPr>
      <w:r>
        <w:rPr>
          <w:rFonts w:hint="eastAsia"/>
        </w:rPr>
        <w:t>一、基本情况</w:t>
      </w:r>
    </w:p>
    <w:p>
      <w:pPr>
        <w:ind w:firstLine="640"/>
        <w:rPr>
          <w:b/>
          <w:bCs/>
          <w:spacing w:val="-4"/>
          <w:sz w:val="28"/>
        </w:rPr>
      </w:pPr>
      <w:r>
        <w:rPr>
          <w:rFonts w:hint="eastAsia"/>
        </w:rPr>
        <w:t>捷佳润科技集团股份有限公司成立于2008年，总部位于广西南宁市，现有智慧农业产业园区，总占地面积5万多平方米，职工130余人，其中技术人员46人，是一家专注于AI+农业、智能水肥一体化、智能温室、植物营养的国家高新技术企业。核心产品精准灌溉系统应用于农田、果园、蔬菜大棚、茶园、甘蔗、水稻等农业灌溉场景。捷佳润的业务覆盖国内众多省份，并成功拓展至老挝、泰国、马来西亚、尼日利亚、澳大利亚、柬埔寨等"一带一路"沿线国家。累计服务建设面积超过200万亩，其中东盟项目超2万亩。2024年集团+合资公司主营业务营收超过1.5亿元。</w:t>
      </w:r>
    </w:p>
    <w:p>
      <w:pPr>
        <w:ind w:firstLine="0" w:firstLineChars="0"/>
        <w:jc w:val="center"/>
        <w:rPr>
          <w:rFonts w:hint="eastAsia" w:ascii="仿宋_GB2312" w:hAnsi="仿宋"/>
          <w:color w:val="000000"/>
          <w:szCs w:val="32"/>
        </w:rPr>
      </w:pPr>
      <w:r>
        <w:rPr>
          <w:rFonts w:hint="eastAsia" w:ascii="仿宋_GB2312" w:hAnsi="仿宋"/>
          <w:color w:val="000000"/>
          <w:szCs w:val="32"/>
        </w:rPr>
        <w:drawing>
          <wp:inline distT="0" distB="0" distL="0" distR="0">
            <wp:extent cx="4876165" cy="3256915"/>
            <wp:effectExtent l="0" t="0" r="635" b="635"/>
            <wp:docPr id="60880596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805965" name="图片 3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4876165" cy="3256915"/>
                    </a:xfrm>
                    <a:prstGeom prst="rect">
                      <a:avLst/>
                    </a:prstGeom>
                    <a:noFill/>
                  </pic:spPr>
                </pic:pic>
              </a:graphicData>
            </a:graphic>
          </wp:inline>
        </w:drawing>
      </w:r>
    </w:p>
    <w:p>
      <w:pPr>
        <w:pStyle w:val="4"/>
        <w:ind w:firstLine="643"/>
      </w:pPr>
      <w:r>
        <w:rPr>
          <w:rFonts w:hint="eastAsia"/>
        </w:rPr>
        <w:t>二、技术优势</w:t>
      </w:r>
    </w:p>
    <w:p>
      <w:pPr>
        <w:spacing w:after="0"/>
        <w:ind w:firstLine="640"/>
        <w:jc w:val="both"/>
      </w:pPr>
      <w:r>
        <w:rPr>
          <w:rFonts w:hint="eastAsia"/>
        </w:rPr>
        <w:t>捷佳润依托物联网、人工智能和大数据分析，构建了高效的智能水肥一体化节水解决方案，拥有技术研发中心、工程技术中心等专业平台，核心产品“基于智能水肥一体化技术的智慧农业节水解决方案”极具技术优势。主要包括：1.智能感知与精准决策技术，该技术通过物联网传感器实时监测土壤墒情、气象数据及作物生长状况，结合AI算法与作物需水模型，实现水肥同步精准调控，支持毫秒级配比调整，肥料浓度控制精度达±5%。2.AI驱动的水肥优化系统采用自主开发的智能水肥一体化管理控制器，支持4G/WIFI联网与远程监控，符合《节水产品质量分级评价通则》AA级标准。系统通过AI模型分析历史与实时数据，动态调整灌溉策略，如识别极端天气提前预灌溉，避免作物脱水，减少经济损失。3.公司拥有自主知识产权发明专利8项（其中“水肥一体化精细管理系统”专利号ZL201310711818.X）、29项实用新型专利及40项软件著作权，自主研发的JJR-IMC-F型智能水肥一体化管理控制器通过专业检测，具备4G/WIFI联网、远程监控等功能，符合《节水产品质量分级评价通则》AA级标准。</w:t>
      </w:r>
    </w:p>
    <w:p>
      <w:pPr>
        <w:spacing w:after="0"/>
        <w:ind w:firstLine="0" w:firstLineChars="0"/>
        <w:jc w:val="center"/>
      </w:pPr>
      <w:r>
        <w:rPr>
          <w:rFonts w:hint="eastAsia"/>
          <w:spacing w:val="5"/>
          <w:sz w:val="31"/>
          <w:szCs w:val="31"/>
        </w:rPr>
        <w:drawing>
          <wp:inline distT="0" distB="0" distL="0" distR="0">
            <wp:extent cx="5274310" cy="3070860"/>
            <wp:effectExtent l="0" t="0" r="2540" b="0"/>
            <wp:docPr id="2097851675" name="图片 36" descr="1758200844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851675" name="图片 36" descr="1758200844712"/>
                    <pic:cNvPicPr>
                      <a:picLocks noChangeAspect="1" noChangeArrowheads="1"/>
                    </pic:cNvPicPr>
                  </pic:nvPicPr>
                  <pic:blipFill>
                    <a:blip r:embed="rId52" cstate="print">
                      <a:extLst>
                        <a:ext uri="{28A0092B-C50C-407E-A947-70E740481C1C}">
                          <a14:useLocalDpi xmlns:a14="http://schemas.microsoft.com/office/drawing/2010/main" val="0"/>
                        </a:ext>
                      </a:extLst>
                    </a:blip>
                    <a:srcRect r="6468"/>
                    <a:stretch>
                      <a:fillRect/>
                    </a:stretch>
                  </pic:blipFill>
                  <pic:spPr>
                    <a:xfrm>
                      <a:off x="0" y="0"/>
                      <a:ext cx="5274310" cy="3070860"/>
                    </a:xfrm>
                    <a:prstGeom prst="rect">
                      <a:avLst/>
                    </a:prstGeom>
                    <a:noFill/>
                    <a:ln>
                      <a:noFill/>
                    </a:ln>
                  </pic:spPr>
                </pic:pic>
              </a:graphicData>
            </a:graphic>
          </wp:inline>
        </w:drawing>
      </w:r>
    </w:p>
    <w:p>
      <w:pPr>
        <w:spacing w:after="0"/>
        <w:ind w:firstLine="440"/>
        <w:jc w:val="center"/>
      </w:pPr>
      <w:r>
        <w:rPr>
          <w:rFonts w:hint="eastAsia"/>
          <w:spacing w:val="5"/>
          <w:sz w:val="21"/>
          <w:szCs w:val="21"/>
        </w:rPr>
        <w:t>AI驱动的水肥系统</w:t>
      </w:r>
    </w:p>
    <w:p>
      <w:pPr>
        <w:spacing w:after="0"/>
        <w:ind w:firstLine="0" w:firstLineChars="0"/>
      </w:pPr>
      <w:r>
        <w:drawing>
          <wp:inline distT="0" distB="0" distL="0" distR="0">
            <wp:extent cx="5274310" cy="2856230"/>
            <wp:effectExtent l="0" t="0" r="2540" b="1270"/>
            <wp:docPr id="204788636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886364" name="图片 3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274310" cy="2856230"/>
                    </a:xfrm>
                    <a:prstGeom prst="rect">
                      <a:avLst/>
                    </a:prstGeom>
                    <a:noFill/>
                    <a:ln>
                      <a:noFill/>
                    </a:ln>
                    <a:effectLst/>
                  </pic:spPr>
                </pic:pic>
              </a:graphicData>
            </a:graphic>
          </wp:inline>
        </w:drawing>
      </w:r>
    </w:p>
    <w:p>
      <w:pPr>
        <w:spacing w:after="0"/>
        <w:ind w:firstLine="0" w:firstLineChars="0"/>
        <w:jc w:val="center"/>
      </w:pPr>
      <w:r>
        <w:rPr>
          <w:rFonts w:hint="eastAsia"/>
          <w:spacing w:val="5"/>
          <w:sz w:val="21"/>
          <w:szCs w:val="21"/>
        </w:rPr>
        <w:t>水肥系统装置</w:t>
      </w:r>
    </w:p>
    <w:p>
      <w:pPr>
        <w:pStyle w:val="4"/>
        <w:ind w:firstLine="643"/>
      </w:pPr>
      <w:r>
        <w:rPr>
          <w:rFonts w:hint="eastAsia"/>
        </w:rPr>
        <w:t>三、节水成效</w:t>
      </w:r>
    </w:p>
    <w:p>
      <w:pPr>
        <w:spacing w:after="0"/>
        <w:ind w:firstLine="640"/>
      </w:pPr>
      <w:r>
        <w:rPr>
          <w:rFonts w:hint="eastAsia"/>
        </w:rPr>
        <w:t>捷佳润节水技术与服务成效显著，在多个典型项目中实现高效节水。南宁市润丰农业投资有限公司丁当镇陇列1700亩香蕉基地应用其系统后，节水率达60%以上，节肥50%，大幅降低灌溉成本；南宁新育丰农业科技有限公司崇左江州区1640亩香蕉基地采用该技术，节水率超50%，节肥40%，有效缓解水资源紧张问题。截至目前，公司技术已实现年节水效益达56万元，人工成本降低80%，管网漏损率控制在4%以内，远优于行业平均水平。</w:t>
      </w:r>
    </w:p>
    <w:p>
      <w:pPr>
        <w:spacing w:after="0"/>
        <w:ind w:firstLine="640"/>
      </w:pPr>
      <w:r>
        <w:rPr>
          <w:rFonts w:hint="eastAsia"/>
        </w:rPr>
        <w:t>凭借突出的节水成效与行业影响力，公司荣获全国农业农村信息化示范基地（服务型）、国家知识产权优势企业、广西壮族自治区级“专精特新”企业等称号，技术成果获第九届农业节水科技奖成果三等奖、2023年广西科技进步三等奖等荣誉。</w:t>
      </w:r>
    </w:p>
    <w:p>
      <w:pPr>
        <w:ind w:firstLine="0" w:firstLineChars="0"/>
        <w:jc w:val="center"/>
      </w:pPr>
      <w:r>
        <w:drawing>
          <wp:inline distT="0" distB="0" distL="0" distR="0">
            <wp:extent cx="5009515" cy="4476115"/>
            <wp:effectExtent l="0" t="0" r="635" b="635"/>
            <wp:docPr id="125043628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436283" name="图片 3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009515" cy="4476115"/>
                    </a:xfrm>
                    <a:prstGeom prst="rect">
                      <a:avLst/>
                    </a:prstGeom>
                    <a:noFill/>
                  </pic:spPr>
                </pic:pic>
              </a:graphicData>
            </a:graphic>
          </wp:inline>
        </w:drawing>
      </w:r>
    </w:p>
    <w:p>
      <w:pPr>
        <w:spacing w:after="0"/>
        <w:ind w:firstLine="640"/>
        <w:sectPr>
          <w:pgSz w:w="11906" w:h="16838"/>
          <w:pgMar w:top="1440" w:right="1800" w:bottom="1440" w:left="1800" w:header="851" w:footer="992" w:gutter="0"/>
          <w:pgNumType w:fmt="numberInDash"/>
          <w:cols w:space="425" w:num="1"/>
          <w:docGrid w:type="lines" w:linePitch="312" w:charSpace="0"/>
        </w:sectPr>
      </w:pPr>
      <w:r>
        <w:rPr>
          <w:rFonts w:hint="eastAsia"/>
        </w:rPr>
        <w:t>捷佳润以“AI+农业”为核心，破解农业节水难题，既为种植者带来持续经济效益，也为中国乃至东盟农业水资源集约利用、绿色低碳发展注入强劲动力。</w:t>
      </w:r>
    </w:p>
    <w:p>
      <w:pPr>
        <w:pStyle w:val="3"/>
      </w:pPr>
      <w:bookmarkStart w:id="18" w:name="_Toc209507758"/>
      <w:r>
        <w:rPr>
          <w:rFonts w:hint="eastAsia"/>
        </w:rPr>
        <w:t>广西春之蓝农业科技有限公司</w:t>
      </w:r>
      <w:bookmarkEnd w:id="18"/>
    </w:p>
    <w:p>
      <w:pPr>
        <w:pStyle w:val="4"/>
        <w:ind w:firstLine="643"/>
      </w:pPr>
      <w:r>
        <w:rPr>
          <w:rFonts w:hint="eastAsia"/>
        </w:rPr>
        <w:t>一、基本情况</w:t>
      </w:r>
    </w:p>
    <w:p>
      <w:pPr>
        <w:spacing w:after="0"/>
        <w:ind w:firstLine="640"/>
      </w:pPr>
      <w:r>
        <w:rPr>
          <w:rFonts w:hint="eastAsia"/>
        </w:rPr>
        <w:t>广西春之蓝农业科技有限公司成立于2013年，公司位于南宁市，职工19人。公司以智能水肥一体化技术为抓手，深入探寻数字农业的解决方案，为用户提供灌溉系统建设，智能温室、大棚规划设计建造，农业数字化、信息化建设、农场智慧管理等服务，致力于打造万物互联的现代农业产业园，实现农业种植的全景监管、精准控制、智慧生产、智慧管理。2024年公司主营业务收入超1385万元。</w:t>
      </w:r>
    </w:p>
    <w:p>
      <w:pPr>
        <w:spacing w:after="0"/>
        <w:ind w:firstLine="0" w:firstLineChars="0"/>
        <w:jc w:val="center"/>
        <w:rPr>
          <w:rFonts w:hint="eastAsia" w:ascii="仿宋_GB2312" w:hAnsi="仿宋"/>
          <w:color w:val="000000"/>
          <w:szCs w:val="32"/>
        </w:rPr>
      </w:pPr>
      <w:r>
        <w:rPr>
          <w:rFonts w:hint="eastAsia" w:ascii="宋体" w:hAnsi="宋体" w:eastAsia="宋体"/>
          <w:sz w:val="24"/>
        </w:rPr>
        <w:drawing>
          <wp:inline distT="0" distB="0" distL="0" distR="0">
            <wp:extent cx="5126990" cy="3842385"/>
            <wp:effectExtent l="0" t="0" r="0" b="5715"/>
            <wp:docPr id="1076808551" name="图片 22" descr="微信图片_20250902143332_34_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808551" name="图片 22" descr="微信图片_20250902143332_34_40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5126990" cy="3842385"/>
                    </a:xfrm>
                    <a:prstGeom prst="rect">
                      <a:avLst/>
                    </a:prstGeom>
                    <a:noFill/>
                    <a:ln>
                      <a:noFill/>
                    </a:ln>
                    <a:effectLst/>
                  </pic:spPr>
                </pic:pic>
              </a:graphicData>
            </a:graphic>
          </wp:inline>
        </w:drawing>
      </w:r>
    </w:p>
    <w:p>
      <w:pPr>
        <w:pStyle w:val="4"/>
        <w:ind w:firstLine="643"/>
      </w:pPr>
      <w:r>
        <w:rPr>
          <w:rFonts w:hint="eastAsia"/>
        </w:rPr>
        <w:t>二、技术优势</w:t>
      </w:r>
    </w:p>
    <w:p>
      <w:pPr>
        <w:spacing w:after="0"/>
        <w:ind w:firstLine="640"/>
        <w:jc w:val="both"/>
      </w:pPr>
      <w:r>
        <w:rPr>
          <w:rFonts w:hint="eastAsia"/>
        </w:rPr>
        <w:t>公司主营产品或业务硬件部分集成国内外一线品牌生产商，软件部分主要是公司自主开发，并与硬件设备供应商合作，确保软硬件融合配合运用，生产工艺、设备设施技术优势达到国内领先、国际先进水平。</w:t>
      </w:r>
    </w:p>
    <w:p>
      <w:pPr>
        <w:spacing w:after="0"/>
        <w:ind w:firstLine="640"/>
      </w:pPr>
      <w:r>
        <w:rPr>
          <w:rFonts w:hint="eastAsia"/>
        </w:rPr>
        <w:t>公司拥有核心技术，已获得多项专利及软件著作权，其中发明专利3项，实用新型专利、软著19项、国际发明专利1项（荷兰）。公司参与两个团体标准起草编制：《水肥一体化技术规范指南》T/GXDSL 002—2024，《甘蔗种质资源信息平台运行维护管理规范》T/GXAS 1001—2025，已获得正式发布。企业所获荣誉方面，公司2019年通过国家高新技术企业认定，2023年被评为自治区守合同重信用企业、国家科技型中小企业。2022年公司先后通过高新技术企业复审，通过ISO9001质量管理体系、ISO14001环境管理体系、ISO14001职业健康安全管理体系认证。与广西大学、广西农业职业技术大学、华南农业大学、广西农科院等科研院校联合开展多项科技研发项目和产学研基地。起草编制了《水肥一体化灌溉》T/GXDSL 002—2024行业标准；公司参与的《智能电力设备驱动农业灌溉技术创新与应用》项目，荣获2025广西电力行业创新优秀成果（技术类）“二等奖”。</w:t>
      </w:r>
    </w:p>
    <w:p>
      <w:pPr>
        <w:spacing w:after="0"/>
        <w:ind w:firstLine="480"/>
        <w:jc w:val="center"/>
      </w:pPr>
      <w:r>
        <w:rPr>
          <w:rFonts w:hint="eastAsia" w:ascii="宋体" w:hAnsi="宋体" w:eastAsia="宋体"/>
          <w:sz w:val="24"/>
        </w:rPr>
        <w:drawing>
          <wp:inline distT="0" distB="0" distL="0" distR="0">
            <wp:extent cx="4462780" cy="5279390"/>
            <wp:effectExtent l="0" t="0" r="0" b="0"/>
            <wp:docPr id="727731628" name="图片 23" descr="微信图片_20250902143334_35_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731628" name="图片 23" descr="微信图片_20250902143334_35_40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4468598" cy="5286455"/>
                    </a:xfrm>
                    <a:prstGeom prst="rect">
                      <a:avLst/>
                    </a:prstGeom>
                    <a:noFill/>
                    <a:ln>
                      <a:noFill/>
                    </a:ln>
                  </pic:spPr>
                </pic:pic>
              </a:graphicData>
            </a:graphic>
          </wp:inline>
        </w:drawing>
      </w:r>
    </w:p>
    <w:p>
      <w:pPr>
        <w:pStyle w:val="4"/>
        <w:ind w:firstLine="643"/>
      </w:pPr>
      <w:r>
        <w:rPr>
          <w:rFonts w:hint="eastAsia"/>
        </w:rPr>
        <w:t>三、节水成效</w:t>
      </w:r>
    </w:p>
    <w:p>
      <w:pPr>
        <w:spacing w:after="0"/>
        <w:ind w:firstLine="640"/>
      </w:pPr>
      <w:r>
        <w:rPr>
          <w:rFonts w:hint="eastAsia"/>
        </w:rPr>
        <w:t>春之蓝积极参与设计开发具有共性关键难点的节水技术、工艺、设备、产品10多项，参与建设运营的节水相关项目典型案例200多个，取得了显著的经济效益、节水效益。</w:t>
      </w:r>
    </w:p>
    <w:p>
      <w:pPr>
        <w:spacing w:after="0"/>
        <w:ind w:firstLine="640"/>
      </w:pPr>
      <w:r>
        <w:rPr>
          <w:rFonts w:hint="eastAsia"/>
        </w:rPr>
        <w:t>2025年，公司与广西大学、广西农业职业技术大学联合申报的科技项目《无人值守的智慧农场关键装备技术及大数据管理平台研发与应用示范》已获广西科技厅审批；公司研发的精量化施肥机、智能灌溉系统等智能设备及软件平台能够为农业生产经营节省水量60%以上，节省人工80%以上。</w:t>
      </w:r>
    </w:p>
    <w:p>
      <w:pPr>
        <w:ind w:firstLine="0" w:firstLineChars="0"/>
        <w:jc w:val="center"/>
        <w:sectPr>
          <w:pgSz w:w="11906" w:h="16838"/>
          <w:pgMar w:top="1440" w:right="1800" w:bottom="1440" w:left="1800" w:header="851" w:footer="992" w:gutter="0"/>
          <w:pgNumType w:fmt="numberInDash"/>
          <w:cols w:space="425" w:num="1"/>
          <w:docGrid w:type="lines" w:linePitch="312" w:charSpace="0"/>
        </w:sectPr>
      </w:pPr>
      <w:r>
        <w:rPr>
          <w:rFonts w:hint="eastAsia"/>
          <w:sz w:val="28"/>
        </w:rPr>
        <w:drawing>
          <wp:inline distT="0" distB="0" distL="0" distR="0">
            <wp:extent cx="5274310" cy="3290570"/>
            <wp:effectExtent l="0" t="0" r="2540" b="5080"/>
            <wp:docPr id="478916535" name="图片 24" descr="168231919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916535" name="图片 24" descr="168231919390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5274310" cy="3290570"/>
                    </a:xfrm>
                    <a:prstGeom prst="rect">
                      <a:avLst/>
                    </a:prstGeom>
                    <a:noFill/>
                    <a:ln>
                      <a:noFill/>
                    </a:ln>
                  </pic:spPr>
                </pic:pic>
              </a:graphicData>
            </a:graphic>
          </wp:inline>
        </w:drawing>
      </w:r>
      <w:r>
        <w:rPr>
          <w:rFonts w:hint="eastAsia"/>
          <w:sz w:val="28"/>
        </w:rPr>
        <w:drawing>
          <wp:inline distT="0" distB="0" distL="0" distR="0">
            <wp:extent cx="5274310" cy="3964940"/>
            <wp:effectExtent l="0" t="0" r="2540" b="0"/>
            <wp:docPr id="1331907312" name="图片 25" descr="168231922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07312" name="图片 25" descr="168231922283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5274310" cy="3964940"/>
                    </a:xfrm>
                    <a:prstGeom prst="rect">
                      <a:avLst/>
                    </a:prstGeom>
                    <a:noFill/>
                    <a:ln>
                      <a:noFill/>
                    </a:ln>
                  </pic:spPr>
                </pic:pic>
              </a:graphicData>
            </a:graphic>
          </wp:inline>
        </w:drawing>
      </w:r>
    </w:p>
    <w:p>
      <w:pPr>
        <w:pStyle w:val="3"/>
      </w:pPr>
      <w:bookmarkStart w:id="19" w:name="_Toc209507759"/>
      <w:r>
        <w:rPr>
          <w:rFonts w:hint="eastAsia"/>
        </w:rPr>
        <w:t>广西壮族自治区水利电力勘测设计研究院有限责任公司</w:t>
      </w:r>
      <w:bookmarkEnd w:id="19"/>
    </w:p>
    <w:p>
      <w:pPr>
        <w:pStyle w:val="4"/>
        <w:ind w:firstLine="643"/>
      </w:pPr>
      <w:r>
        <w:rPr>
          <w:rFonts w:hint="eastAsia"/>
        </w:rPr>
        <w:t>一、基本情况</w:t>
      </w:r>
    </w:p>
    <w:p>
      <w:pPr>
        <w:spacing w:after="0"/>
        <w:ind w:firstLine="640"/>
        <w:rPr>
          <w:rFonts w:hint="eastAsia" w:ascii="仿宋_GB2312" w:hAnsi="仿宋"/>
          <w:color w:val="000000"/>
          <w:szCs w:val="32"/>
        </w:rPr>
      </w:pPr>
      <w:r>
        <w:rPr>
          <w:rFonts w:hint="eastAsia"/>
        </w:rPr>
        <w:t>广西壮族自治区水利电力勘测设计研究院有限责任公司（以下简称公司）成立于1984年，位于南宁市青秀区，现为广西水利发展集团有限公司直属二级企业，是集工程勘察、规划、咨询、设计、科研、工程总承包、新能源和水利数智化等业务于一体的国家高新技术企业、水利建设市场主体（勘察、设计、咨询单位）信用AAA级和全国水利水电勘测设计行业信用AAA+级企业、广西高新技术百强企业，持有国家级博士后科研工作站。公司拥有3家全资控股子企业，现有从业人员超1100人。2024年公司主营业务营收超过7.89亿元。</w:t>
      </w:r>
    </w:p>
    <w:p>
      <w:pPr>
        <w:pStyle w:val="4"/>
        <w:ind w:firstLine="643"/>
      </w:pPr>
      <w:r>
        <w:rPr>
          <w:rFonts w:hint="eastAsia"/>
        </w:rPr>
        <w:t>二、技术优势</w:t>
      </w:r>
    </w:p>
    <w:p>
      <w:pPr>
        <w:spacing w:after="0"/>
        <w:ind w:firstLine="640"/>
      </w:pPr>
      <w:r>
        <w:rPr>
          <w:rFonts w:hint="eastAsia"/>
        </w:rPr>
        <w:t>公司长期致力于节水技术服务，以提供全链条节水解决方案为核心业务，致力于通过先进技术和管理模式推动水资源高效利用。依托强大的技术团队和丰富的实践经验，在农业、工业、城镇、生态等领域形成了显著的节水服务优势。公司先后起草参编“灌溉与排水工程设计标准”等17项国家标准、行业标准和团体标准，获得“一种物联网监测设备自动化运维监控方法及系统”等65项国家专利、“邕北灌区水量平衡分析系统V1.0”等118项软件著作权；开展“珠江-西江经济带水资源综合调配关键技术”、“基于物联网的特色农业智慧灌溉平台开发与示范”等自治区科技厅重点研发计划10项、“广西节水型社会建设评价指标体系研究”等广西水利科技项目10项；荣获全国优秀水利水电工程勘测设计双金奖、中国水利优质工程大禹奖、中国土木工程詹天佑奖、国际里程碑工程奖及广西科技进步奖等优秀工程勘察设计奖和优秀工程咨询奖559项。</w:t>
      </w:r>
    </w:p>
    <w:p>
      <w:pPr>
        <w:pStyle w:val="4"/>
        <w:ind w:firstLine="643"/>
      </w:pPr>
      <w:r>
        <w:rPr>
          <w:rFonts w:hint="eastAsia"/>
        </w:rPr>
        <w:t>三、节水成效</w:t>
      </w:r>
    </w:p>
    <w:p>
      <w:pPr>
        <w:spacing w:after="0"/>
        <w:ind w:firstLine="640"/>
      </w:pPr>
      <w:r>
        <w:rPr>
          <w:rFonts w:hint="eastAsia"/>
        </w:rPr>
        <w:t>完成广西重点研发计划“基于物联网的特色农业智慧灌溉平台开发与示范”，提出了利用物联网技术、工控技术，集成了包括气象监测站、墒情监测站、流量监测站、服务器、数据资源平台、应用支撑平台为一体的实时数据采集技术1套，提出火龙果智能灌溉决策技术1套，开发了基于物联网的火龙果智慧灌溉平台1套，授权专利3项，软件著作权4项，实现了灌溉监测、分析、决策、控制一体化管理。</w:t>
      </w:r>
    </w:p>
    <w:p>
      <w:pPr>
        <w:spacing w:after="0"/>
        <w:ind w:firstLine="640"/>
      </w:pPr>
      <w:r>
        <w:rPr>
          <w:rFonts w:hint="eastAsia"/>
        </w:rPr>
        <w:t>编制的《南宁市再生水利用配置试点实施方案》入围全国典型地区再生水利用配置地级试点城市。深度参与环北部湾广西水资源配置工程及一批新建、改造大型灌区的技术服务工作。环北广西工程是国务院部署实施的重大水利项目，旨在优化区域水资源分配，缓解沿海地区水资源短缺问题。公司从实际情况出发，在编制节水设计咨询方案中，重点聚焦农业节水增效、工业节水减排、城镇节水降损“三大领域”，同时兼顾生态环境补水，攻克了工程涉及多水源多目标调度、输水线路长、工程结构及调度管理较为复杂等技术难题。</w:t>
      </w:r>
    </w:p>
    <w:p>
      <w:pPr>
        <w:spacing w:after="0"/>
        <w:ind w:firstLine="640"/>
      </w:pPr>
      <w:r>
        <w:rPr>
          <w:rFonts w:hint="eastAsia"/>
        </w:rPr>
        <w:t>在平陆运河工程搬迁安置项目中，开展了系统性节水设计与应用，重点选用和优化了PSP钢塑复合压力管、一体化供水压泵组系统、节水型生活器具全覆盖、污水处理与回用系统等4类关键节水技术与设备，显著提升了水资源利用效率，减少了漏损和能耗。</w:t>
      </w:r>
    </w:p>
    <w:p>
      <w:pPr>
        <w:spacing w:after="0"/>
        <w:ind w:firstLine="0" w:firstLineChars="0"/>
        <w:jc w:val="center"/>
      </w:pPr>
      <w:r>
        <w:drawing>
          <wp:inline distT="0" distB="0" distL="0" distR="0">
            <wp:extent cx="5274310" cy="2966720"/>
            <wp:effectExtent l="0" t="0" r="2540" b="5080"/>
            <wp:docPr id="138367755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677556" name="图片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274310" cy="2966720"/>
                    </a:xfrm>
                    <a:prstGeom prst="rect">
                      <a:avLst/>
                    </a:prstGeom>
                    <a:noFill/>
                    <a:ln>
                      <a:noFill/>
                    </a:ln>
                  </pic:spPr>
                </pic:pic>
              </a:graphicData>
            </a:graphic>
          </wp:inline>
        </w:drawing>
      </w:r>
    </w:p>
    <w:p>
      <w:pPr>
        <w:spacing w:after="0"/>
        <w:ind w:firstLine="0" w:firstLineChars="0"/>
        <w:jc w:val="center"/>
        <w:rPr>
          <w:rFonts w:hint="eastAsia"/>
        </w:rPr>
      </w:pPr>
      <w:r>
        <w:drawing>
          <wp:inline distT="0" distB="0" distL="0" distR="0">
            <wp:extent cx="3700780" cy="2405380"/>
            <wp:effectExtent l="0" t="0" r="0" b="0"/>
            <wp:docPr id="198439052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90524" name="图片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3722236" cy="2419088"/>
                    </a:xfrm>
                    <a:prstGeom prst="rect">
                      <a:avLst/>
                    </a:prstGeom>
                    <a:noFill/>
                    <a:ln>
                      <a:noFill/>
                    </a:ln>
                  </pic:spPr>
                </pic:pic>
              </a:graphicData>
            </a:graphic>
          </wp:inline>
        </w:drawing>
      </w:r>
    </w:p>
    <w:p>
      <w:pPr>
        <w:spacing w:after="0"/>
        <w:ind w:firstLine="640"/>
        <w:sectPr>
          <w:pgSz w:w="11906" w:h="16838"/>
          <w:pgMar w:top="1440" w:right="1800" w:bottom="1440" w:left="1800" w:header="851" w:footer="992" w:gutter="0"/>
          <w:pgNumType w:fmt="numberInDash"/>
          <w:cols w:space="425" w:num="1"/>
          <w:docGrid w:type="lines" w:linePitch="312" w:charSpace="0"/>
        </w:sectPr>
      </w:pPr>
    </w:p>
    <w:p>
      <w:pPr>
        <w:pStyle w:val="3"/>
      </w:pPr>
      <w:bookmarkStart w:id="20" w:name="_Toc209507760"/>
      <w:r>
        <w:rPr>
          <w:rFonts w:hint="eastAsia"/>
        </w:rPr>
        <w:t>南宁大区环保科技有限公司</w:t>
      </w:r>
      <w:bookmarkEnd w:id="20"/>
    </w:p>
    <w:p>
      <w:pPr>
        <w:pStyle w:val="4"/>
        <w:ind w:firstLine="643"/>
      </w:pPr>
      <w:r>
        <w:rPr>
          <w:rFonts w:hint="eastAsia"/>
        </w:rPr>
        <w:t>一、基本情况</w:t>
      </w:r>
    </w:p>
    <w:p>
      <w:pPr>
        <w:spacing w:after="0"/>
        <w:ind w:firstLine="640"/>
        <w:rPr>
          <w:rFonts w:hint="eastAsia" w:ascii="仿宋_GB2312" w:hAnsi="仿宋"/>
          <w:color w:val="000000"/>
          <w:szCs w:val="32"/>
        </w:rPr>
      </w:pPr>
      <w:r>
        <w:rPr>
          <w:rFonts w:hint="eastAsia"/>
        </w:rPr>
        <w:t>南宁大区环保科技有限公司成立于2015年。根据国家大力发展节水产业的号召，公司积极发展节水业务，并一直专注于开展效益分享型合同节水项目。目前公司有员工30余人，拥有较为完善的合同节水项目业务团队、管理团队、技术团队以及现场节水服务专业人员。同时公司广泛与其他企业进行深度合作，效益分享型合同节水业务已经基本上覆盖广西，并开始对周边省份有一定的影响力。</w:t>
      </w:r>
    </w:p>
    <w:p>
      <w:pPr>
        <w:pStyle w:val="4"/>
        <w:ind w:firstLine="643"/>
      </w:pPr>
      <w:r>
        <w:rPr>
          <w:rFonts w:hint="eastAsia"/>
        </w:rPr>
        <w:t>二、技术优势</w:t>
      </w:r>
    </w:p>
    <w:p>
      <w:pPr>
        <w:spacing w:after="0"/>
        <w:ind w:firstLine="640"/>
      </w:pPr>
      <w:r>
        <w:rPr>
          <w:rFonts w:hint="eastAsia"/>
        </w:rPr>
        <w:t>公司核心技术有：（一）地下管网漏水精准探测和修复技术。公司拥有地下管网漏水精准探测和修复全套技术，可以快速高效解决管网漏水问题，实现经济效益。（二）合同节水AI智慧节水平台。公司自主开发有AI智慧节水平台，可以快速高效自主模拟和判断管网情况，实现对用水的高度精细化和智能化管理。（三）公司开展水平衡测试、节水型单位创建等技术服务，为业主提供全方位服务。</w:t>
      </w:r>
    </w:p>
    <w:p>
      <w:pPr>
        <w:spacing w:after="0"/>
        <w:ind w:firstLine="640"/>
      </w:pPr>
      <w:r>
        <w:rPr>
          <w:rFonts w:hint="eastAsia"/>
        </w:rPr>
        <w:t>公司积极推动节水专业软件开发和推广应用：（一）公司组建软件开发部门。已经成功开发“节水日报app”专业软件并投入实际应用，至今已经积累了1000余份日报，建立了现场节水工作的数据库。（二）已经成功开发“智慧节水平台”，分别有初等教育版、中等教育版、高等教育版、医院版等多个专业性版本。节水平台使用人工智能技术，结合“节水日报app”、“节水报警app”、“节水器具app”等实现手机全程操作，打通数据链，形成具有高度创新性、高度实用性的“智慧节水平台”。</w:t>
      </w:r>
    </w:p>
    <w:p>
      <w:pPr>
        <w:spacing w:after="0"/>
        <w:ind w:firstLine="640"/>
      </w:pPr>
      <w:r>
        <w:rPr>
          <w:rFonts w:hint="eastAsia"/>
        </w:rPr>
        <w:t>公司积极开展专利创新发明工作。针对非常规水源的开发和利用，组织技术力量研发，目前已经成功开发“双水源全自动高安全冲厕成套设备”，目前相关专利正在申请中。</w:t>
      </w:r>
    </w:p>
    <w:p>
      <w:pPr>
        <w:pStyle w:val="4"/>
        <w:ind w:firstLine="643"/>
      </w:pPr>
      <w:r>
        <w:rPr>
          <w:rFonts w:hint="eastAsia"/>
        </w:rPr>
        <w:t>三、节水成效</w:t>
      </w:r>
    </w:p>
    <w:p>
      <w:pPr>
        <w:spacing w:after="0"/>
        <w:ind w:firstLine="640"/>
      </w:pPr>
      <w:r>
        <w:rPr>
          <w:rFonts w:hint="eastAsia"/>
        </w:rPr>
        <w:t>在效益分享型合同节水项目方面，公司有丰富的实施经验。至今，公司正在实施的效益分享型合同节水项目总计26个，年节水总量约400万吨，年节水经济效益约1000万元。包括：（一）高等教育合同节水11个：广西警察学院长湖校区、仙葫校区、五合校区；防城港职业技术学院、钦州幼儿师范高等专科学校、广西现代职业技术学院、广西体育高等专科学校、广西蓝天航空职业学院、广西民族大学相思湖学院、桂林旅游学院、广西医科大学玉林校区。（二）中等教育合同节水12个：来宾高级中学、百色市第一中学、玉林实验中学、广西警官学校、广西机电工程学校、百色市百色中学、西林县民族初级中学、广西理工职业技术学校、百色高级中学、合山市岭南民族初级中学、来宾职业教育中心学校、梧州市第八中学。（三）医院类合同节水3个：来宾市中医医院、兴业县人民医院、合山市人民医院。</w:t>
      </w:r>
    </w:p>
    <w:p>
      <w:pPr>
        <w:spacing w:after="0"/>
        <w:ind w:firstLine="0" w:firstLineChars="0"/>
        <w:jc w:val="center"/>
        <w:rPr>
          <w:rFonts w:hint="eastAsia"/>
        </w:rPr>
      </w:pPr>
      <w:r>
        <w:drawing>
          <wp:inline distT="0" distB="0" distL="0" distR="0">
            <wp:extent cx="5274310" cy="3956050"/>
            <wp:effectExtent l="0" t="0" r="2540" b="6350"/>
            <wp:docPr id="5419021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902129" name="图片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5274310" cy="3956050"/>
                    </a:xfrm>
                    <a:prstGeom prst="rect">
                      <a:avLst/>
                    </a:prstGeom>
                    <a:noFill/>
                    <a:ln>
                      <a:noFill/>
                    </a:ln>
                  </pic:spPr>
                </pic:pic>
              </a:graphicData>
            </a:graphic>
          </wp:inline>
        </w:drawing>
      </w:r>
    </w:p>
    <w:p>
      <w:pPr>
        <w:spacing w:after="0"/>
        <w:ind w:firstLine="640"/>
        <w:sectPr>
          <w:pgSz w:w="11906" w:h="16838"/>
          <w:pgMar w:top="1440" w:right="1800" w:bottom="1440" w:left="1800" w:header="851" w:footer="992" w:gutter="0"/>
          <w:pgNumType w:fmt="numberInDash"/>
          <w:cols w:space="425" w:num="1"/>
          <w:docGrid w:type="lines" w:linePitch="312" w:charSpace="0"/>
        </w:sectPr>
      </w:pPr>
    </w:p>
    <w:p>
      <w:pPr>
        <w:pStyle w:val="3"/>
      </w:pPr>
      <w:bookmarkStart w:id="21" w:name="_Toc209507761"/>
      <w:r>
        <w:rPr>
          <w:rFonts w:hint="eastAsia"/>
        </w:rPr>
        <w:t>广西科源工程咨询有限责任公司</w:t>
      </w:r>
      <w:bookmarkEnd w:id="21"/>
    </w:p>
    <w:p>
      <w:pPr>
        <w:pStyle w:val="4"/>
        <w:ind w:firstLine="643"/>
      </w:pPr>
      <w:r>
        <w:rPr>
          <w:rFonts w:hint="eastAsia"/>
        </w:rPr>
        <w:t>一、基本情况</w:t>
      </w:r>
    </w:p>
    <w:p>
      <w:pPr>
        <w:spacing w:after="0"/>
        <w:ind w:firstLine="640"/>
        <w:rPr>
          <w:rFonts w:hint="eastAsia" w:ascii="仿宋_GB2312" w:hAnsi="仿宋"/>
          <w:color w:val="000000"/>
          <w:szCs w:val="32"/>
        </w:rPr>
      </w:pPr>
      <w:r>
        <w:rPr>
          <w:rFonts w:hint="eastAsia"/>
        </w:rPr>
        <w:t>广西科源工程咨询有限责任公司成立于2007年，位于广西南宁市民主路1-5号。公司设有综合部、监理部、设计所3个部门。公司持有工程设计水利行业乙级、工程勘察专业类岩土工程（勘察）乙级、水利工程施工监理乙级及测绘资质乙级等资质，通过质量管理体系、环境管理体系及职业健康安全管理体系认证。公司经营范围涵盖水利工程设计、工程勘察、水利工程建设监理、测绘服务等多元化技术服务领域。一般项目包括水利相关咨询服务、工程管理服务、政府采购代理服务、招投标代理服务、技术服务、技术开发、技术咨询、技术交流、技术转让、技术推广、工程造价咨询业务、水资源管理、环保咨询服务、社会稳定风险评估等。</w:t>
      </w:r>
    </w:p>
    <w:p>
      <w:pPr>
        <w:pStyle w:val="4"/>
        <w:ind w:firstLine="643"/>
      </w:pPr>
      <w:r>
        <w:rPr>
          <w:rFonts w:hint="eastAsia"/>
        </w:rPr>
        <w:t>二、技术优势</w:t>
      </w:r>
    </w:p>
    <w:p>
      <w:pPr>
        <w:spacing w:after="0"/>
        <w:ind w:firstLine="640"/>
        <w:rPr>
          <w:rFonts w:hint="eastAsia" w:ascii="仿宋_GB2312" w:hAnsi="仿宋"/>
          <w:color w:val="000000"/>
          <w:szCs w:val="32"/>
        </w:rPr>
      </w:pPr>
      <w:r>
        <w:rPr>
          <w:rFonts w:hint="eastAsia"/>
        </w:rPr>
        <w:t>科源公司持有工程设计水利行业乙级等多项水利行业资质，技术人员专业涵盖水工、规划、水资源、机电、水工结构、工程概算等，其中中高级专业技术人员占比达52.50%，本科以上学历人数占比73.75%，专业设置齐全，技术力量雄厚。同时，作为</w:t>
      </w:r>
      <w:r>
        <w:t>广西水利科学研究院</w:t>
      </w:r>
      <w:r>
        <w:rPr>
          <w:rFonts w:hint="eastAsia"/>
        </w:rPr>
        <w:t>下属公司，积极承接着</w:t>
      </w:r>
      <w:r>
        <w:t>广西水利科学研究院</w:t>
      </w:r>
      <w:r>
        <w:rPr>
          <w:rFonts w:hint="eastAsia"/>
        </w:rPr>
        <w:t>节水技术科研成果转化和推广应用的职能，积极为广西水利发展提供技术支撑。多年来，公司聚焦广西水利发展核心需求，在灌区建设管理、农村供水等领域开展科研攻关及成果推广应用，结合以上成果扎实开展灌区改造和农村供水工程规划设计、高标准农田建设、农业水价综合改革等工作，在节水技术创新发展方面形成了较大的技术优势。</w:t>
      </w:r>
    </w:p>
    <w:p>
      <w:pPr>
        <w:pStyle w:val="4"/>
        <w:ind w:firstLine="643"/>
      </w:pPr>
      <w:r>
        <w:rPr>
          <w:rFonts w:hint="eastAsia"/>
        </w:rPr>
        <w:t>三、节水成效</w:t>
      </w:r>
    </w:p>
    <w:p>
      <w:pPr>
        <w:ind w:firstLine="640"/>
        <w:jc w:val="both"/>
      </w:pPr>
      <w:r>
        <w:rPr>
          <w:rFonts w:hint="eastAsia"/>
        </w:rPr>
        <w:t>多年来，科源公司累计参与毛细式透排水带在土坝反滤排水措施的应用、基于多源信息融合的典型灌区农业用水调控与测算技术研究及应用等省部级重点课题项目5项，参与制定小型农田水利工程规划设计导则、农田建设项目设计导则等广西地方标准8项，负责完成了宾阳县水网规划、贵港市港北区水土保持规划等专项规划编制工作40余项，覃塘区平龙灌区、桂平市大洋河灌区等灌区改造设计工作360余项，融水县融江片区部分贫困村饮水补水工程、宾阳县城乡供水一体化供水网及水网配套工程等城乡供水、农村饮水项目设计工作250余项，天等县伏曼水库、桂平市社岭塘水库等水库除险加固工程设计工作</w:t>
      </w:r>
      <w:r>
        <w:t>130</w:t>
      </w:r>
      <w:r>
        <w:rPr>
          <w:rFonts w:hint="eastAsia"/>
        </w:rPr>
        <w:t>余项，柳州市融水县融水镇罗龙村和东华村高标准农田建设项目等高标准农田建设设计工作</w:t>
      </w:r>
      <w:r>
        <w:t>40</w:t>
      </w:r>
      <w:r>
        <w:rPr>
          <w:rFonts w:hint="eastAsia"/>
        </w:rPr>
        <w:t>余项。累计改造灌区面积</w:t>
      </w:r>
      <w:r>
        <w:t>600</w:t>
      </w:r>
      <w:r>
        <w:rPr>
          <w:rFonts w:hint="eastAsia"/>
        </w:rPr>
        <w:t>多万亩，供水工程提升覆盖人口</w:t>
      </w:r>
      <w:r>
        <w:t>1000</w:t>
      </w:r>
      <w:r>
        <w:rPr>
          <w:rFonts w:hint="eastAsia"/>
        </w:rPr>
        <w:t>万人，通过积极开展科研成果的推广应用，大幅提升了全区灌区和农村供水工程的建设管理水平，累计为项目所在地节约灌溉用水</w:t>
      </w:r>
      <w:r>
        <w:t>3.25</w:t>
      </w:r>
      <w:r>
        <w:rPr>
          <w:rFonts w:hint="eastAsia"/>
        </w:rPr>
        <w:t>亿</w:t>
      </w:r>
      <w:r>
        <w:t>m³</w:t>
      </w:r>
      <w:r>
        <w:rPr>
          <w:rFonts w:hint="eastAsia"/>
        </w:rPr>
        <w:t>，减少管网供水漏损量</w:t>
      </w:r>
      <w:r>
        <w:t>1.36</w:t>
      </w:r>
      <w:r>
        <w:rPr>
          <w:rFonts w:hint="eastAsia"/>
        </w:rPr>
        <w:t>亿</w:t>
      </w:r>
      <w:r>
        <w:t>m³</w:t>
      </w:r>
      <w:r>
        <w:rPr>
          <w:rFonts w:hint="eastAsia"/>
        </w:rPr>
        <w:t>。成果获得广西优秀水利水电工程勘察设计奖二等奖</w:t>
      </w:r>
      <w:r>
        <w:t>2</w:t>
      </w:r>
      <w:r>
        <w:rPr>
          <w:rFonts w:hint="eastAsia"/>
        </w:rPr>
        <w:t>项、三等奖</w:t>
      </w:r>
      <w:r>
        <w:t>3</w:t>
      </w:r>
      <w:r>
        <w:rPr>
          <w:rFonts w:hint="eastAsia"/>
        </w:rPr>
        <w:t>项、天湖水利科学技术奖一等奖</w:t>
      </w:r>
      <w:r>
        <w:t>1</w:t>
      </w:r>
      <w:r>
        <w:rPr>
          <w:rFonts w:hint="eastAsia"/>
        </w:rPr>
        <w:t>项等多项荣誉，其中，由公司完成的“来宾市合山市里兰水轮泵站灌区节水改造工程”荣获“2021年度广西优秀水利水电工程勘察设计奖”三等奖。</w:t>
      </w:r>
    </w:p>
    <w:p>
      <w:pPr>
        <w:ind w:firstLine="0" w:firstLineChars="0"/>
        <w:jc w:val="both"/>
      </w:pPr>
      <w:r>
        <w:drawing>
          <wp:inline distT="0" distB="0" distL="0" distR="0">
            <wp:extent cx="2591435" cy="1948815"/>
            <wp:effectExtent l="0" t="0" r="0" b="0"/>
            <wp:docPr id="95809098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90982" name="图片 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2592000" cy="1949051"/>
                    </a:xfrm>
                    <a:prstGeom prst="rect">
                      <a:avLst/>
                    </a:prstGeom>
                    <a:noFill/>
                    <a:ln>
                      <a:noFill/>
                    </a:ln>
                  </pic:spPr>
                </pic:pic>
              </a:graphicData>
            </a:graphic>
          </wp:inline>
        </w:drawing>
      </w:r>
      <w:r>
        <w:rPr>
          <w:rFonts w:eastAsia="Times New Roman"/>
          <w:snapToGrid w:val="0"/>
          <w:color w:val="000000"/>
          <w:w w:val="0"/>
          <w:kern w:val="0"/>
          <w:sz w:val="0"/>
          <w:szCs w:val="0"/>
          <w:u w:color="000000"/>
          <w:shd w:val="clear" w:color="000000" w:fill="000000"/>
          <w:lang w:val="zh-CN" w:eastAsia="zh-CN" w:bidi="zh-CN"/>
        </w:rPr>
        <w:t xml:space="preserve"> </w:t>
      </w:r>
      <w:r>
        <w:drawing>
          <wp:inline distT="0" distB="0" distL="0" distR="0">
            <wp:extent cx="2591435" cy="1948815"/>
            <wp:effectExtent l="0" t="0" r="0" b="0"/>
            <wp:docPr id="17463253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32536" name="图片 1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2592000" cy="1949051"/>
                    </a:xfrm>
                    <a:prstGeom prst="rect">
                      <a:avLst/>
                    </a:prstGeom>
                    <a:noFill/>
                    <a:ln>
                      <a:noFill/>
                    </a:ln>
                  </pic:spPr>
                </pic:pic>
              </a:graphicData>
            </a:graphic>
          </wp:inline>
        </w:drawing>
      </w:r>
      <w:r>
        <w:rPr>
          <w:rFonts w:hint="eastAsia" w:eastAsiaTheme="minorEastAsia"/>
          <w:snapToGrid w:val="0"/>
          <w:color w:val="000000"/>
          <w:w w:val="0"/>
          <w:kern w:val="0"/>
          <w:sz w:val="0"/>
          <w:szCs w:val="0"/>
          <w:u w:color="000000"/>
          <w:shd w:val="clear" w:color="000000" w:fill="000000"/>
          <w:lang w:val="zh-CN" w:bidi="zh-CN"/>
        </w:rPr>
        <w:t xml:space="preserve">    </w:t>
      </w:r>
      <w:r>
        <w:rPr>
          <w:rFonts w:eastAsia="Times New Roman"/>
          <w:snapToGrid w:val="0"/>
          <w:color w:val="000000"/>
          <w:w w:val="0"/>
          <w:kern w:val="0"/>
          <w:sz w:val="0"/>
          <w:szCs w:val="0"/>
          <w:u w:color="000000"/>
          <w:shd w:val="clear" w:color="000000" w:fill="000000"/>
          <w:lang w:val="zh-CN" w:eastAsia="zh-CN" w:bidi="zh-CN"/>
        </w:rPr>
        <w:t xml:space="preserve"> </w:t>
      </w:r>
      <w:r>
        <w:rPr>
          <w:rFonts w:eastAsia="Times New Roman"/>
          <w:snapToGrid w:val="0"/>
          <w:color w:val="000000"/>
          <w:w w:val="0"/>
          <w:kern w:val="0"/>
          <w:sz w:val="0"/>
          <w:szCs w:val="0"/>
          <w:u w:color="000000"/>
          <w:shd w:val="clear" w:color="000000" w:fill="000000"/>
          <w:lang w:val="zh-CN" w:eastAsia="zh-CN" w:bidi="zh-CN"/>
        </w:rPr>
        <w:drawing>
          <wp:inline distT="0" distB="0" distL="0" distR="0">
            <wp:extent cx="5233035" cy="2938780"/>
            <wp:effectExtent l="0" t="0" r="5715" b="0"/>
            <wp:docPr id="143357448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574489" name="图片 1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255163" cy="2951378"/>
                    </a:xfrm>
                    <a:prstGeom prst="rect">
                      <a:avLst/>
                    </a:prstGeom>
                    <a:noFill/>
                    <a:ln>
                      <a:noFill/>
                    </a:ln>
                  </pic:spPr>
                </pic:pic>
              </a:graphicData>
            </a:graphic>
          </wp:inline>
        </w:drawing>
      </w:r>
    </w:p>
    <w:p>
      <w:pPr>
        <w:ind w:firstLine="640"/>
        <w:jc w:val="both"/>
      </w:pPr>
    </w:p>
    <w:p>
      <w:pPr>
        <w:ind w:firstLine="640"/>
        <w:jc w:val="both"/>
        <w:rPr>
          <w:rFonts w:hint="eastAsia"/>
        </w:rPr>
        <w:sectPr>
          <w:pgSz w:w="11906" w:h="16838"/>
          <w:pgMar w:top="1440" w:right="1800" w:bottom="1440" w:left="1800" w:header="851" w:footer="992" w:gutter="0"/>
          <w:pgNumType w:fmt="numberInDash"/>
          <w:cols w:space="425" w:num="1"/>
          <w:docGrid w:type="lines" w:linePitch="312" w:charSpace="0"/>
        </w:sectPr>
      </w:pPr>
    </w:p>
    <w:p>
      <w:pPr>
        <w:pStyle w:val="3"/>
      </w:pPr>
      <w:bookmarkStart w:id="22" w:name="_Toc209507762"/>
      <w:r>
        <w:rPr>
          <w:rFonts w:hint="eastAsia"/>
        </w:rPr>
        <w:t>恒晟水环境治理股份有限公司</w:t>
      </w:r>
      <w:bookmarkEnd w:id="22"/>
    </w:p>
    <w:p>
      <w:pPr>
        <w:pStyle w:val="4"/>
        <w:ind w:firstLine="643"/>
      </w:pPr>
      <w:r>
        <w:rPr>
          <w:rFonts w:hint="eastAsia"/>
        </w:rPr>
        <w:t>一、基本情况</w:t>
      </w:r>
    </w:p>
    <w:p>
      <w:pPr>
        <w:ind w:firstLine="640"/>
        <w:rPr>
          <w:b/>
          <w:bCs/>
          <w:spacing w:val="-4"/>
          <w:sz w:val="28"/>
        </w:rPr>
      </w:pPr>
      <w:r>
        <w:rPr>
          <w:rFonts w:hint="eastAsia"/>
        </w:rPr>
        <w:t>恒晟水环境治理股份有限公司成立于2009年2月，总部位于桂林市临桂区，是一家专注于水环境治理与生态修复的高新技术企业、广西瞪羚企业和专精特新中小企业。公司现有员工近300人，其中科技人员占比超93%，高学历人员占78%，拥有教授级高级职称2人、高级职称101人，专业技术力量雄厚。产业链涵盖山水林田湖草沙系统治理，提供集科技研发、规划设计、臭水体治理、农村饮水安全保障、村镇生活污水处理、农业灌溉排水生态改善、设备智能化制造及运维管理于一体的全生命周期服务，年产值逾3亿元。</w:t>
      </w:r>
    </w:p>
    <w:p>
      <w:pPr>
        <w:ind w:firstLine="0" w:firstLineChars="0"/>
        <w:jc w:val="center"/>
        <w:rPr>
          <w:rFonts w:hint="eastAsia" w:ascii="仿宋_GB2312" w:hAnsi="仿宋"/>
          <w:color w:val="000000"/>
          <w:szCs w:val="32"/>
        </w:rPr>
      </w:pPr>
      <w:r>
        <w:rPr>
          <w:rFonts w:hint="eastAsia" w:ascii="仿宋_GB2312" w:hAnsi="仿宋"/>
          <w:color w:val="000000"/>
          <w:szCs w:val="32"/>
        </w:rPr>
        <w:drawing>
          <wp:inline distT="0" distB="0" distL="0" distR="0">
            <wp:extent cx="5334000" cy="3145790"/>
            <wp:effectExtent l="0" t="0" r="0" b="0"/>
            <wp:docPr id="1428129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12910" name="图片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335698" cy="3146791"/>
                    </a:xfrm>
                    <a:prstGeom prst="rect">
                      <a:avLst/>
                    </a:prstGeom>
                    <a:noFill/>
                  </pic:spPr>
                </pic:pic>
              </a:graphicData>
            </a:graphic>
          </wp:inline>
        </w:drawing>
      </w:r>
    </w:p>
    <w:p>
      <w:pPr>
        <w:pStyle w:val="4"/>
        <w:ind w:firstLine="643"/>
      </w:pPr>
      <w:r>
        <w:rPr>
          <w:rFonts w:hint="eastAsia"/>
        </w:rPr>
        <w:t>二、技术优势</w:t>
      </w:r>
    </w:p>
    <w:p>
      <w:pPr>
        <w:spacing w:after="0"/>
        <w:ind w:firstLine="640"/>
      </w:pPr>
      <w:r>
        <w:rPr>
          <w:rFonts w:hint="eastAsia"/>
        </w:rPr>
        <w:t>企业拥有广西水资源可持续利用科技创新合作基地研发平台，与国内外顶尖科研机构和高等院校建立合作伙伴关系，共同开展水资源管理，打造集科研、教学、实践于一体的综合性创新平台。</w:t>
      </w:r>
    </w:p>
    <w:p>
      <w:pPr>
        <w:spacing w:after="0"/>
        <w:ind w:firstLine="640"/>
        <w:rPr>
          <w:rFonts w:hint="eastAsia" w:ascii="仿宋_GB2312" w:hAnsi="仿宋"/>
          <w:color w:val="000000"/>
          <w:szCs w:val="32"/>
        </w:rPr>
      </w:pPr>
      <w:r>
        <w:rPr>
          <w:rFonts w:hint="eastAsia"/>
        </w:rPr>
        <w:t>核心技术：“高效能防堵塞人工湿地水体净化技术”入选2023年“一带一路”生态环境治理技术及产品推荐目录，“均匀流场潜流人工湿地水体净化方法”等多项技术入选广西水污染防治先进技术目录，创新成果显著。专利储备：公司高度重视知识产权保护，总专利数80个，其中发明专利14项，实用新型专利59项，软件著作权40项。标准制定：作为行业技术的引领者，主编地方标准1项、团体标准5项，参编国家标准2项、团体标准7项。推动了水环境治理领域技术的规范化与标准化发展。</w:t>
      </w:r>
    </w:p>
    <w:p>
      <w:pPr>
        <w:pStyle w:val="4"/>
        <w:ind w:firstLine="643"/>
      </w:pPr>
      <w:r>
        <w:rPr>
          <w:rFonts w:hint="eastAsia"/>
        </w:rPr>
        <w:t>三、节水成效</w:t>
      </w:r>
    </w:p>
    <w:p>
      <w:pPr>
        <w:ind w:firstLine="640"/>
        <w:jc w:val="both"/>
      </w:pPr>
      <w:r>
        <w:t>恒晟环境以实效践行节水使命，成功落地众多标杆项目，其中，恒晟水环境治理股份有限公司科研基地污水处理示范项目，该示范项目建设面积500</w:t>
      </w:r>
      <w:r>
        <w:rPr>
          <w:rFonts w:eastAsia="微软雅黑"/>
        </w:rPr>
        <w:t>㎡</w:t>
      </w:r>
      <w:r>
        <w:t>，污水主要为生活污水，设计处理15m³/d。污水处理采用自身发明专利“均匀流场人工湿地”、“均匀流场+垂直流人工湿地”和“曝气均匀流场人工湿地”三种不同工艺平行运行，出水排入生态景观湖。处理后水质达到《城镇污水处理厂污染物排放标准》（GB 18918-2002）一级A标准，同时在园区实施</w:t>
      </w:r>
      <w:r>
        <w:rPr>
          <w:rFonts w:hint="eastAsia"/>
        </w:rPr>
        <w:t>智慧喷灌项目，通过智能喷灌系统、雨水收集利用，实现灌溉用水量减少</w:t>
      </w:r>
      <w:r>
        <w:t>30%-50%</w:t>
      </w:r>
      <w:r>
        <w:rPr>
          <w:rFonts w:hint="eastAsia"/>
        </w:rPr>
        <w:t>，通过污水治理、循环利用、智能喷灌和废水再生，年节水量达</w:t>
      </w:r>
      <w:r>
        <w:t>6000m³</w:t>
      </w:r>
      <w:r>
        <w:rPr>
          <w:rFonts w:hint="eastAsia"/>
        </w:rPr>
        <w:t>。</w:t>
      </w:r>
    </w:p>
    <w:p>
      <w:pPr>
        <w:ind w:firstLine="0" w:firstLineChars="0"/>
      </w:pPr>
      <w:r>
        <w:drawing>
          <wp:inline distT="0" distB="0" distL="0" distR="0">
            <wp:extent cx="5453380" cy="2292350"/>
            <wp:effectExtent l="0" t="0" r="0" b="0"/>
            <wp:docPr id="15620464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046440" name="图片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457499" cy="2293929"/>
                    </a:xfrm>
                    <a:prstGeom prst="rect">
                      <a:avLst/>
                    </a:prstGeom>
                    <a:noFill/>
                  </pic:spPr>
                </pic:pic>
              </a:graphicData>
            </a:graphic>
          </wp:inline>
        </w:drawing>
      </w:r>
    </w:p>
    <w:p>
      <w:pPr>
        <w:ind w:firstLine="640"/>
      </w:pPr>
      <w:r>
        <w:rPr>
          <w:rFonts w:hint="eastAsia"/>
        </w:rPr>
        <w:t>村镇生活污水处理使用公司装配式碳减排农村污水一体化处理核心技术，搭载公司产品碳减排农村污水一体化处理设备（</w:t>
      </w:r>
      <w:r>
        <w:t>CCS</w:t>
      </w:r>
      <w:r>
        <w:rPr>
          <w:rFonts w:hint="eastAsia"/>
        </w:rPr>
        <w:t>系列）、生态浮岛设备，广泛适用于乡镇、农村、城镇区域、住宅小区、工业园区、企事业单位等污水处理，目前已在全市</w:t>
      </w:r>
      <w:r>
        <w:t>10</w:t>
      </w:r>
      <w:r>
        <w:rPr>
          <w:rFonts w:hint="eastAsia"/>
        </w:rPr>
        <w:t>余乡镇布设，年节水量达</w:t>
      </w:r>
      <w:r>
        <w:t>1000</w:t>
      </w:r>
      <w:r>
        <w:rPr>
          <w:rFonts w:hint="eastAsia"/>
        </w:rPr>
        <w:t>万</w:t>
      </w:r>
      <w:r>
        <w:t>m³</w:t>
      </w:r>
      <w:r>
        <w:rPr>
          <w:rFonts w:hint="eastAsia"/>
        </w:rPr>
        <w:t>，为乡村振兴和农业现代化提供了重要的技术支撑。</w:t>
      </w:r>
    </w:p>
    <w:p>
      <w:pPr>
        <w:ind w:firstLine="0" w:firstLineChars="0"/>
      </w:pPr>
      <w:r>
        <w:drawing>
          <wp:inline distT="0" distB="0" distL="0" distR="0">
            <wp:extent cx="5274310" cy="2874645"/>
            <wp:effectExtent l="0" t="0" r="2540" b="1905"/>
            <wp:docPr id="193302664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026641" name="图片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274310" cy="2874831"/>
                    </a:xfrm>
                    <a:prstGeom prst="rect">
                      <a:avLst/>
                    </a:prstGeom>
                    <a:noFill/>
                  </pic:spPr>
                </pic:pic>
              </a:graphicData>
            </a:graphic>
          </wp:inline>
        </w:drawing>
      </w:r>
    </w:p>
    <w:p>
      <w:pPr>
        <w:ind w:firstLine="640"/>
      </w:pPr>
      <w:r>
        <w:rPr>
          <w:rFonts w:hint="eastAsia"/>
        </w:rPr>
        <w:t>恒晟环境是国家守合同、重信用企业，以科技创新成果带动企业发展，获广西科学技术进步二等奖2项；认定广西企业技术中心、广西水资源可持续利用科技创新合作基地；获得广西节能减排卓越贡献奖、环保优秀品牌企业、环境保护诚信企业、桂林市科技创新先进企业等。这些业绩及荣誉的取得，为企业可持续发展奠定了坚实的基础，致力成为行业中具有社会公信力的品牌企业。</w:t>
      </w:r>
    </w:p>
    <w:p>
      <w:pPr>
        <w:ind w:firstLine="0" w:firstLineChars="0"/>
        <w:jc w:val="center"/>
      </w:pPr>
      <w:r>
        <w:drawing>
          <wp:inline distT="0" distB="0" distL="0" distR="0">
            <wp:extent cx="5288280" cy="3265170"/>
            <wp:effectExtent l="0" t="0" r="7620" b="0"/>
            <wp:docPr id="126949679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496794" name="图片 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315818" cy="3282475"/>
                    </a:xfrm>
                    <a:prstGeom prst="rect">
                      <a:avLst/>
                    </a:prstGeom>
                    <a:noFill/>
                  </pic:spPr>
                </pic:pic>
              </a:graphicData>
            </a:graphic>
          </wp:inline>
        </w:drawing>
      </w:r>
    </w:p>
    <w:sectPr>
      <w:footerReference r:id="rId18" w:type="default"/>
      <w:pgSz w:w="11906" w:h="16838"/>
      <w:pgMar w:top="1440" w:right="1800" w:bottom="1440" w:left="1800" w:header="851" w:footer="992" w:gutter="0"/>
      <w:pgNumType w:fmt="numberInDash"/>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640"/>
      </w:pPr>
      <w:r>
        <w:separator/>
      </w:r>
    </w:p>
  </w:endnote>
  <w:endnote w:type="continuationSeparator" w:id="1">
    <w:p>
      <w:pPr>
        <w:spacing w:line="240" w:lineRule="auto"/>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方正小标宋简体">
    <w:panose1 w:val="03000509000000000000"/>
    <w:charset w:val="86"/>
    <w:family w:val="auto"/>
    <w:pitch w:val="default"/>
    <w:sig w:usb0="00000001" w:usb1="080E0000" w:usb2="00000000" w:usb3="00000000" w:csb0="00040000" w:csb1="00000000"/>
  </w:font>
  <w:font w:name="方正公文小标宋">
    <w:altName w:val="微软雅黑"/>
    <w:panose1 w:val="00000000000000000000"/>
    <w:charset w:val="86"/>
    <w:family w:val="auto"/>
    <w:pitch w:val="default"/>
    <w:sig w:usb0="00000000" w:usb1="00000000" w:usb2="00000016" w:usb3="00000000" w:csb0="00040001" w:csb1="00000000"/>
  </w:font>
  <w:font w:name="Arial">
    <w:panose1 w:val="020B0604020202020204"/>
    <w:charset w:val="00"/>
    <w:family w:val="swiss"/>
    <w:pitch w:val="default"/>
    <w:sig w:usb0="E0002EFF" w:usb1="C000785B" w:usb2="00000009" w:usb3="00000000" w:csb0="400001FF" w:csb1="FFFF0000"/>
  </w:font>
  <w:font w:name="等线 Light">
    <w:panose1 w:val="02010600030101010101"/>
    <w:charset w:val="86"/>
    <w:family w:val="auto"/>
    <w:pitch w:val="default"/>
    <w:sig w:usb0="A00002BF" w:usb1="38CF7CFA" w:usb2="00000016" w:usb3="00000000" w:csb0="0004000F" w:csb1="00000000"/>
  </w:font>
  <w:font w:name="Courier New">
    <w:panose1 w:val="02070309020205020404"/>
    <w:charset w:val="00"/>
    <w:family w:val="modern"/>
    <w:pitch w:val="default"/>
    <w:sig w:usb0="E0002EFF" w:usb1="C0007843" w:usb2="00000009" w:usb3="00000000" w:csb0="400001FF" w:csb1="FFFF0000"/>
  </w:font>
  <w:font w:name="方正小标宋_GBK">
    <w:altName w:val="微软雅黑"/>
    <w:panose1 w:val="00000000000000000000"/>
    <w:charset w:val="86"/>
    <w:family w:val="auto"/>
    <w:pitch w:val="default"/>
    <w:sig w:usb0="00000000" w:usb1="00000000" w:usb2="00000000" w:usb3="00000000" w:csb0="00040000" w:csb1="00000000"/>
  </w:font>
  <w:font w:name="微软雅黑">
    <w:panose1 w:val="020B0503020204020204"/>
    <w:charset w:val="86"/>
    <w:family w:val="swiss"/>
    <w:pitch w:val="default"/>
    <w:sig w:usb0="80000287" w:usb1="2ACF3C50" w:usb2="00000016" w:usb3="00000000" w:csb0="0004001F" w:csb1="00000000"/>
  </w:font>
  <w:font w:name="Arial Unicode MS">
    <w:altName w:val="宋体"/>
    <w:panose1 w:val="020B0604020202020204"/>
    <w:charset w:val="86"/>
    <w:family w:val="swiss"/>
    <w:pitch w:val="default"/>
    <w:sig w:usb0="00000000" w:usb1="00000000" w:usb2="0000003F" w:usb3="00000000" w:csb0="603F01FF" w:csb1="FFFF0000"/>
  </w:font>
  <w:font w:name="仿宋">
    <w:panose1 w:val="02010609060101010101"/>
    <w:charset w:val="86"/>
    <w:family w:val="modern"/>
    <w:pitch w:val="default"/>
    <w:sig w:usb0="800002BF" w:usb1="38CF7CFA" w:usb2="00000016" w:usb3="00000000" w:csb0="00040001" w:csb1="00000000"/>
  </w:font>
  <w:font w:name="方正仿宋_GB2312">
    <w:altName w:val="微软雅黑"/>
    <w:panose1 w:val="00000000000000000000"/>
    <w:charset w:val="86"/>
    <w:family w:val="auto"/>
    <w:pitch w:val="default"/>
    <w:sig w:usb0="00000000" w:usb1="00000000" w:usb2="00000012"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472" name="文本框 4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ind w:firstLine="360"/>
                          </w:pPr>
                          <w:r>
                            <w:fldChar w:fldCharType="begin"/>
                          </w:r>
                          <w:r>
                            <w:instrText xml:space="preserve"> PAGE  \* MERGEFORMAT </w:instrText>
                          </w:r>
                          <w:r>
                            <w:fldChar w:fldCharType="separate"/>
                          </w:r>
                          <w:r>
                            <w:t>- 1 -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BKhgnoLgIAAFkEAAAOAAAAAAAAAAEAIAAAAB8BAABkcnMvZTJvRG9jLnhtbFBLBQYAAAAA&#10;BgAGAFkBAAC/BQAAAAA=&#10;">
              <v:fill on="f" focussize="0,0"/>
              <v:stroke on="f" weight="0.5pt"/>
              <v:imagedata o:title=""/>
              <o:lock v:ext="edit" aspectratio="f"/>
              <v:textbox inset="0mm,0mm,0mm,0mm" style="mso-fit-shape-to-text:t;">
                <w:txbxContent>
                  <w:p>
                    <w:pPr>
                      <w:pStyle w:val="16"/>
                      <w:ind w:firstLine="360"/>
                    </w:pPr>
                    <w:r>
                      <w:fldChar w:fldCharType="begin"/>
                    </w:r>
                    <w:r>
                      <w:instrText xml:space="preserve"> PAGE  \* MERGEFORMAT </w:instrText>
                    </w:r>
                    <w:r>
                      <w:fldChar w:fldCharType="separate"/>
                    </w:r>
                    <w:r>
                      <w:t>- 1 -</w:t>
                    </w:r>
                    <w:r>
                      <w:fldChar w:fldCharType="end"/>
                    </w:r>
                  </w:p>
                </w:txbxContent>
              </v:textbox>
            </v:shape>
          </w:pict>
        </mc:Fallback>
      </mc:AlternateContent>
    </w: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640"/>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p>
                    <w:pPr>
                      <w:ind w:firstLine="640"/>
                    </w:pP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ind w:firstLine="480"/>
                            <w:rPr>
                              <w:sz w:val="21"/>
                              <w:szCs w:val="21"/>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VhjD8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FYYw/KwIAAFUEAAAOAAAAAAAAAAEAIAAAAB8BAABkcnMvZTJvRG9jLnhtbFBLBQYAAAAABgAG&#10;AFkBAAC8BQAAAAA=&#10;">
              <v:fill on="f" focussize="0,0"/>
              <v:stroke on="f" weight="0.5pt"/>
              <v:imagedata o:title=""/>
              <o:lock v:ext="edit" aspectratio="f"/>
              <v:textbox inset="0mm,0mm,0mm,0mm" style="mso-fit-shape-to-text:t;">
                <w:txbxContent>
                  <w:p>
                    <w:pPr>
                      <w:pStyle w:val="16"/>
                      <w:ind w:firstLine="480"/>
                      <w:rPr>
                        <w:sz w:val="21"/>
                        <w:szCs w:val="21"/>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0" w:firstLineChars="0"/>
      <w:jc w:val="center"/>
      <w:rPr>
        <w:sz w:val="24"/>
        <w:szCs w:val="24"/>
      </w:rPr>
    </w:pPr>
    <w:r>
      <w:rPr>
        <w:sz w:val="24"/>
        <w:szCs w:val="24"/>
      </w:rPr>
      <mc:AlternateContent>
        <mc:Choice Requires="wps">
          <w:drawing>
            <wp:anchor distT="0" distB="0" distL="114300" distR="114300" simplePos="0" relativeHeight="251661312" behindDoc="0" locked="0" layoutInCell="1" allowOverlap="1">
              <wp:simplePos x="0" y="0"/>
              <wp:positionH relativeFrom="margin">
                <wp:posOffset>2430780</wp:posOffset>
              </wp:positionH>
              <wp:positionV relativeFrom="paragraph">
                <wp:posOffset>0</wp:posOffset>
              </wp:positionV>
              <wp:extent cx="748665" cy="26924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748665" cy="2692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ind w:firstLine="0" w:firstLineChars="0"/>
                            <w:jc w:val="cente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235</w:t>
                          </w:r>
                          <w:r>
                            <w:rPr>
                              <w:sz w:val="24"/>
                              <w:szCs w:val="24"/>
                            </w:rP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91.4pt;margin-top:0pt;height:21.2pt;width:58.95pt;mso-position-horizontal-relative:margin;z-index:251661312;mso-width-relative:page;mso-height-relative:page;" filled="f" stroked="f" coordsize="21600,21600" o:gfxdata="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zpSDG9YAAAAHAQAADwAAAAAAAAABACAAAAAiAAAAZHJzL2Rvd25yZXYueG1s&#10;UEsBAhQAFAAAAAgAh07iQE/Cd2ozAgAAVwQAAA4AAAAAAAAAAQAgAAAAJQEAAGRycy9lMm9Eb2Mu&#10;eG1sUEsFBgAAAAAGAAYAWQEAAMoFAAAAAA==&#10;">
              <v:fill on="f" focussize="0,0"/>
              <v:stroke on="f" weight="0.5pt"/>
              <v:imagedata o:title=""/>
              <o:lock v:ext="edit" aspectratio="f"/>
              <v:textbox inset="0mm,0mm,0mm,0mm">
                <w:txbxContent>
                  <w:p>
                    <w:pPr>
                      <w:pStyle w:val="16"/>
                      <w:ind w:firstLine="0" w:firstLineChars="0"/>
                      <w:jc w:val="cente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235</w:t>
                    </w:r>
                    <w:r>
                      <w:rPr>
                        <w:sz w:val="24"/>
                        <w:szCs w:val="24"/>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ind w:firstLine="42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p>
                    <w:pPr>
                      <w:pStyle w:val="16"/>
                      <w:ind w:firstLine="42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r>
      <mc:AlternateContent>
        <mc:Choice Requires="wps">
          <w:drawing>
            <wp:anchor distT="0" distB="0" distL="114300" distR="114300" simplePos="0" relativeHeight="251668480" behindDoc="0" locked="0" layoutInCell="1" allowOverlap="1">
              <wp:simplePos x="0" y="0"/>
              <wp:positionH relativeFrom="margin">
                <wp:posOffset>2316480</wp:posOffset>
              </wp:positionH>
              <wp:positionV relativeFrom="paragraph">
                <wp:posOffset>0</wp:posOffset>
              </wp:positionV>
              <wp:extent cx="1828800" cy="1828800"/>
              <wp:effectExtent l="0" t="0" r="0" b="0"/>
              <wp:wrapNone/>
              <wp:docPr id="301709434" name="文本框 3017094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ind w:firstLine="480"/>
                            <w:rPr>
                              <w:sz w:val="21"/>
                              <w:szCs w:val="21"/>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182.4pt;margin-top:0pt;height:144pt;width:144pt;mso-position-horizontal-relative:margin;mso-wrap-style:none;z-index:251668480;mso-width-relative:page;mso-height-relative:page;" filled="f" stroked="f" coordsize="21600,21600" o:gfxdata="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ejcBJ1QAAAAgBAAAPAAAAAAAAAAEAIAAAACIAAABkcnMvZG93bnJldi54&#10;bWxQSwECFAAUAAAACACHTuJA0msQ+TYCAABlBAAADgAAAAAAAAABACAAAAAkAQAAZHJzL2Uyb0Rv&#10;Yy54bWxQSwUGAAAAAAYABgBZAQAAzAUAAAAA&#10;">
              <v:fill on="f" focussize="0,0"/>
              <v:stroke on="f" weight="0.5pt"/>
              <v:imagedata o:title=""/>
              <o:lock v:ext="edit" aspectratio="f"/>
              <v:textbox inset="0mm,0mm,0mm,0mm" style="mso-fit-shape-to-text:t;">
                <w:txbxContent>
                  <w:p>
                    <w:pPr>
                      <w:pStyle w:val="16"/>
                      <w:ind w:firstLine="480"/>
                      <w:rPr>
                        <w:sz w:val="21"/>
                        <w:szCs w:val="21"/>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2003408035" name="文本框 20034080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ind w:firstLine="480"/>
                            <w:rPr>
                              <w:sz w:val="21"/>
                              <w:szCs w:val="21"/>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G+yR+TUCAABnBAAADgAAAAAAAAABACAAAAAfAQAAZHJzL2Uyb0RvYy54bWxQ&#10;SwUGAAAAAAYABgBZAQAAxgUAAAAA&#10;">
              <v:fill on="f" focussize="0,0"/>
              <v:stroke on="f" weight="0.5pt"/>
              <v:imagedata o:title=""/>
              <o:lock v:ext="edit" aspectratio="f"/>
              <v:textbox inset="0mm,0mm,0mm,0mm" style="mso-fit-shape-to-text:t;">
                <w:txbxContent>
                  <w:p>
                    <w:pPr>
                      <w:pStyle w:val="16"/>
                      <w:ind w:firstLine="480"/>
                      <w:rPr>
                        <w:sz w:val="21"/>
                        <w:szCs w:val="21"/>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63" name="文本框 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ind w:firstLine="480"/>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RqU6g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UalOoKwIAAFcEAAAOAAAAAAAAAAEAIAAAAB8BAABkcnMvZTJvRG9jLnhtbFBLBQYAAAAABgAG&#10;AFkBAAC8BQAAAAA=&#10;">
              <v:fill on="f" focussize="0,0"/>
              <v:stroke on="f" weight="0.5pt"/>
              <v:imagedata o:title=""/>
              <o:lock v:ext="edit" aspectratio="f"/>
              <v:textbox inset="0mm,0mm,0mm,0mm" style="mso-fit-shape-to-text:t;">
                <w:txbxContent>
                  <w:p>
                    <w:pPr>
                      <w:pStyle w:val="16"/>
                      <w:ind w:firstLine="480"/>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ind w:firstLine="480"/>
                            <w:rPr>
                              <w:sz w:val="21"/>
                              <w:szCs w:val="21"/>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UMwDbKwIAAFcEAAAOAAAAAAAAAAEAIAAAAB8BAABkcnMvZTJvRG9jLnhtbFBLBQYAAAAABgAG&#10;AFkBAAC8BQAAAAA=&#10;">
              <v:fill on="f" focussize="0,0"/>
              <v:stroke on="f" weight="0.5pt"/>
              <v:imagedata o:title=""/>
              <o:lock v:ext="edit" aspectratio="f"/>
              <v:textbox inset="0mm,0mm,0mm,0mm" style="mso-fit-shape-to-text:t;">
                <w:txbxContent>
                  <w:p>
                    <w:pPr>
                      <w:pStyle w:val="16"/>
                      <w:ind w:firstLine="480"/>
                      <w:rPr>
                        <w:sz w:val="21"/>
                        <w:szCs w:val="21"/>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ind w:firstLine="480"/>
                            <w:rPr>
                              <w:sz w:val="21"/>
                              <w:szCs w:val="21"/>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0XPDIr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dFzwyKwIAAFcEAAAOAAAAAAAAAAEAIAAAAB8BAABkcnMvZTJvRG9jLnhtbFBLBQYAAAAABgAG&#10;AFkBAAC8BQAAAAA=&#10;">
              <v:fill on="f" focussize="0,0"/>
              <v:stroke on="f" weight="0.5pt"/>
              <v:imagedata o:title=""/>
              <o:lock v:ext="edit" aspectratio="f"/>
              <v:textbox inset="0mm,0mm,0mm,0mm" style="mso-fit-shape-to-text:t;">
                <w:txbxContent>
                  <w:p>
                    <w:pPr>
                      <w:pStyle w:val="16"/>
                      <w:ind w:firstLine="480"/>
                      <w:rPr>
                        <w:sz w:val="21"/>
                        <w:szCs w:val="21"/>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1</w:t>
                    </w:r>
                    <w:r>
                      <w:rPr>
                        <w:sz w:val="24"/>
                        <w:szCs w:val="24"/>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60" w:lineRule="auto"/>
        <w:ind w:firstLine="640"/>
      </w:pPr>
      <w:r>
        <w:separator/>
      </w:r>
    </w:p>
  </w:footnote>
  <w:footnote w:type="continuationSeparator" w:id="1">
    <w:p>
      <w:pPr>
        <w:spacing w:before="0" w:after="0" w:line="360" w:lineRule="auto"/>
        <w:ind w:firstLine="64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1"/>
  <w:bordersDoNotSurroundFooter w:val="1"/>
  <w:documentProtection w:enforcement="0"/>
  <w:defaultTabStop w:val="420"/>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5A23E28"/>
    <w:rsid w:val="000108DE"/>
    <w:rsid w:val="000334C5"/>
    <w:rsid w:val="00040098"/>
    <w:rsid w:val="00043484"/>
    <w:rsid w:val="0005585C"/>
    <w:rsid w:val="000E2452"/>
    <w:rsid w:val="000E24C5"/>
    <w:rsid w:val="0010013F"/>
    <w:rsid w:val="00100DF8"/>
    <w:rsid w:val="00104868"/>
    <w:rsid w:val="00114805"/>
    <w:rsid w:val="00130ABC"/>
    <w:rsid w:val="001351E6"/>
    <w:rsid w:val="00185EAF"/>
    <w:rsid w:val="001945E2"/>
    <w:rsid w:val="00195379"/>
    <w:rsid w:val="001A659E"/>
    <w:rsid w:val="001C62A3"/>
    <w:rsid w:val="001D55B5"/>
    <w:rsid w:val="001F1313"/>
    <w:rsid w:val="00201532"/>
    <w:rsid w:val="002304A2"/>
    <w:rsid w:val="00241617"/>
    <w:rsid w:val="00287D55"/>
    <w:rsid w:val="002B6BC1"/>
    <w:rsid w:val="002C0130"/>
    <w:rsid w:val="00301363"/>
    <w:rsid w:val="00325B67"/>
    <w:rsid w:val="0035376B"/>
    <w:rsid w:val="003B411B"/>
    <w:rsid w:val="003C1329"/>
    <w:rsid w:val="003C44CA"/>
    <w:rsid w:val="003E5F99"/>
    <w:rsid w:val="003F2CA8"/>
    <w:rsid w:val="003F71CF"/>
    <w:rsid w:val="0040673D"/>
    <w:rsid w:val="004101DE"/>
    <w:rsid w:val="00416AB2"/>
    <w:rsid w:val="00437647"/>
    <w:rsid w:val="0044601B"/>
    <w:rsid w:val="00453C21"/>
    <w:rsid w:val="004602E9"/>
    <w:rsid w:val="00480E4B"/>
    <w:rsid w:val="004875FA"/>
    <w:rsid w:val="00494381"/>
    <w:rsid w:val="004E0C90"/>
    <w:rsid w:val="004E1797"/>
    <w:rsid w:val="004E555C"/>
    <w:rsid w:val="00512961"/>
    <w:rsid w:val="00541BD4"/>
    <w:rsid w:val="0056504F"/>
    <w:rsid w:val="00566A16"/>
    <w:rsid w:val="005B0614"/>
    <w:rsid w:val="005B0CD7"/>
    <w:rsid w:val="005C0622"/>
    <w:rsid w:val="005F6CAA"/>
    <w:rsid w:val="0065260C"/>
    <w:rsid w:val="00667534"/>
    <w:rsid w:val="00676D9E"/>
    <w:rsid w:val="006855D5"/>
    <w:rsid w:val="00690483"/>
    <w:rsid w:val="006B6654"/>
    <w:rsid w:val="006F0772"/>
    <w:rsid w:val="00710B70"/>
    <w:rsid w:val="00744BA3"/>
    <w:rsid w:val="00763E37"/>
    <w:rsid w:val="00795BED"/>
    <w:rsid w:val="007D7670"/>
    <w:rsid w:val="007E612F"/>
    <w:rsid w:val="00842D5A"/>
    <w:rsid w:val="00874B2E"/>
    <w:rsid w:val="008904CF"/>
    <w:rsid w:val="008E086F"/>
    <w:rsid w:val="0091182A"/>
    <w:rsid w:val="00956AF7"/>
    <w:rsid w:val="009623F8"/>
    <w:rsid w:val="0097459B"/>
    <w:rsid w:val="00997920"/>
    <w:rsid w:val="009A5203"/>
    <w:rsid w:val="009A79A9"/>
    <w:rsid w:val="00A00649"/>
    <w:rsid w:val="00A33A0C"/>
    <w:rsid w:val="00A444EB"/>
    <w:rsid w:val="00A55033"/>
    <w:rsid w:val="00A822C2"/>
    <w:rsid w:val="00AA1F4C"/>
    <w:rsid w:val="00AB6F6D"/>
    <w:rsid w:val="00B14E50"/>
    <w:rsid w:val="00B4269F"/>
    <w:rsid w:val="00B42D0E"/>
    <w:rsid w:val="00B63ED1"/>
    <w:rsid w:val="00B658D4"/>
    <w:rsid w:val="00B70B7B"/>
    <w:rsid w:val="00B929F3"/>
    <w:rsid w:val="00BE11EC"/>
    <w:rsid w:val="00C45904"/>
    <w:rsid w:val="00C45A1D"/>
    <w:rsid w:val="00C63858"/>
    <w:rsid w:val="00CB5852"/>
    <w:rsid w:val="00CF4A5D"/>
    <w:rsid w:val="00D029C6"/>
    <w:rsid w:val="00D05383"/>
    <w:rsid w:val="00D669A7"/>
    <w:rsid w:val="00D66BF0"/>
    <w:rsid w:val="00D7148E"/>
    <w:rsid w:val="00D75511"/>
    <w:rsid w:val="00E04ACD"/>
    <w:rsid w:val="00E05820"/>
    <w:rsid w:val="00E228BE"/>
    <w:rsid w:val="00E56840"/>
    <w:rsid w:val="00E63622"/>
    <w:rsid w:val="00EB196C"/>
    <w:rsid w:val="00ED3386"/>
    <w:rsid w:val="00FA0895"/>
    <w:rsid w:val="00FA308B"/>
    <w:rsid w:val="00FB6619"/>
    <w:rsid w:val="00FD510E"/>
    <w:rsid w:val="00FD7BC9"/>
    <w:rsid w:val="00FF5EA9"/>
    <w:rsid w:val="01D815E7"/>
    <w:rsid w:val="04C63B63"/>
    <w:rsid w:val="05A23E28"/>
    <w:rsid w:val="067F5A5F"/>
    <w:rsid w:val="0B277D83"/>
    <w:rsid w:val="0BDF614C"/>
    <w:rsid w:val="0DB14CBF"/>
    <w:rsid w:val="0EFF0162"/>
    <w:rsid w:val="0FFBF7B0"/>
    <w:rsid w:val="10251AC8"/>
    <w:rsid w:val="10AB6468"/>
    <w:rsid w:val="19FFE2CF"/>
    <w:rsid w:val="1DDEFDC0"/>
    <w:rsid w:val="1EFF1258"/>
    <w:rsid w:val="1F7FB84A"/>
    <w:rsid w:val="236B0C61"/>
    <w:rsid w:val="245B24E4"/>
    <w:rsid w:val="2606567A"/>
    <w:rsid w:val="27F78B27"/>
    <w:rsid w:val="2A6D8379"/>
    <w:rsid w:val="2BBBD647"/>
    <w:rsid w:val="2C0C4FAB"/>
    <w:rsid w:val="2C5B3022"/>
    <w:rsid w:val="2D07285C"/>
    <w:rsid w:val="2D47125C"/>
    <w:rsid w:val="2FDBC1BF"/>
    <w:rsid w:val="35904557"/>
    <w:rsid w:val="35BF0FB3"/>
    <w:rsid w:val="373F1273"/>
    <w:rsid w:val="3A180F8A"/>
    <w:rsid w:val="3A6EEDC4"/>
    <w:rsid w:val="3D4B987F"/>
    <w:rsid w:val="3DF933B9"/>
    <w:rsid w:val="3E1C107E"/>
    <w:rsid w:val="3E3C150D"/>
    <w:rsid w:val="3E9A0262"/>
    <w:rsid w:val="3ED27B0D"/>
    <w:rsid w:val="3EDF60BA"/>
    <w:rsid w:val="3F7942AE"/>
    <w:rsid w:val="3FBFF3D0"/>
    <w:rsid w:val="3FEB3714"/>
    <w:rsid w:val="3FFD36B0"/>
    <w:rsid w:val="475FB837"/>
    <w:rsid w:val="4E74636C"/>
    <w:rsid w:val="521C11F4"/>
    <w:rsid w:val="53197BA4"/>
    <w:rsid w:val="54F313CC"/>
    <w:rsid w:val="55E36D56"/>
    <w:rsid w:val="57393FBE"/>
    <w:rsid w:val="57DBC157"/>
    <w:rsid w:val="57FF73E1"/>
    <w:rsid w:val="59BB780C"/>
    <w:rsid w:val="5A7CFA79"/>
    <w:rsid w:val="5AEE8A20"/>
    <w:rsid w:val="5DED7E76"/>
    <w:rsid w:val="5EBB0E59"/>
    <w:rsid w:val="5ED7DCD7"/>
    <w:rsid w:val="5F5B9AEE"/>
    <w:rsid w:val="5F6FA84A"/>
    <w:rsid w:val="5F7F4D22"/>
    <w:rsid w:val="5F7F8A50"/>
    <w:rsid w:val="5FBBEB35"/>
    <w:rsid w:val="5FD5B10A"/>
    <w:rsid w:val="5FDB37A4"/>
    <w:rsid w:val="5FEF47AF"/>
    <w:rsid w:val="64C67DDE"/>
    <w:rsid w:val="64DA8534"/>
    <w:rsid w:val="66E1370F"/>
    <w:rsid w:val="67EF0032"/>
    <w:rsid w:val="67FF5D70"/>
    <w:rsid w:val="69DC7D44"/>
    <w:rsid w:val="6A3D3FA6"/>
    <w:rsid w:val="6A4576E6"/>
    <w:rsid w:val="6AB76B53"/>
    <w:rsid w:val="6B7161C7"/>
    <w:rsid w:val="6BDC5412"/>
    <w:rsid w:val="6CDE574E"/>
    <w:rsid w:val="6D7BAB76"/>
    <w:rsid w:val="6DAFBABA"/>
    <w:rsid w:val="6DE66062"/>
    <w:rsid w:val="6EBD277E"/>
    <w:rsid w:val="6FEF950E"/>
    <w:rsid w:val="6FF37791"/>
    <w:rsid w:val="6FFF5AC6"/>
    <w:rsid w:val="76C366DD"/>
    <w:rsid w:val="76E3294D"/>
    <w:rsid w:val="76FC2CED"/>
    <w:rsid w:val="772D5381"/>
    <w:rsid w:val="77ED0D11"/>
    <w:rsid w:val="77F30F10"/>
    <w:rsid w:val="77F9FCA4"/>
    <w:rsid w:val="79F31441"/>
    <w:rsid w:val="79FF886F"/>
    <w:rsid w:val="7A89AB17"/>
    <w:rsid w:val="7AEDDA8E"/>
    <w:rsid w:val="7B307A91"/>
    <w:rsid w:val="7B9DACEE"/>
    <w:rsid w:val="7BA7CD35"/>
    <w:rsid w:val="7BB5A4E0"/>
    <w:rsid w:val="7BB795CF"/>
    <w:rsid w:val="7BC3B64D"/>
    <w:rsid w:val="7BF7740D"/>
    <w:rsid w:val="7BF7A599"/>
    <w:rsid w:val="7BFEE7BB"/>
    <w:rsid w:val="7C4E633E"/>
    <w:rsid w:val="7CBFA6A6"/>
    <w:rsid w:val="7CCD87D9"/>
    <w:rsid w:val="7CF9FF04"/>
    <w:rsid w:val="7CFF35CB"/>
    <w:rsid w:val="7D5BF325"/>
    <w:rsid w:val="7D7F6C31"/>
    <w:rsid w:val="7DF52957"/>
    <w:rsid w:val="7DF75E7B"/>
    <w:rsid w:val="7DFE18C2"/>
    <w:rsid w:val="7DFF55E4"/>
    <w:rsid w:val="7EA7B3BC"/>
    <w:rsid w:val="7EF76CE8"/>
    <w:rsid w:val="7F65F0F9"/>
    <w:rsid w:val="7F6DAA34"/>
    <w:rsid w:val="7F6F8574"/>
    <w:rsid w:val="7F7E3574"/>
    <w:rsid w:val="7FBB56A6"/>
    <w:rsid w:val="7FBDC14A"/>
    <w:rsid w:val="7FD75D79"/>
    <w:rsid w:val="7FDC3279"/>
    <w:rsid w:val="7FDFBC9E"/>
    <w:rsid w:val="7FEE5F2C"/>
    <w:rsid w:val="7FF4E30D"/>
    <w:rsid w:val="7FF7CBE6"/>
    <w:rsid w:val="7FFF9E25"/>
    <w:rsid w:val="7FFFBAEC"/>
    <w:rsid w:val="7FFFEA95"/>
    <w:rsid w:val="873E47DB"/>
    <w:rsid w:val="8F598C9D"/>
    <w:rsid w:val="9A9EC490"/>
    <w:rsid w:val="9DDDBC65"/>
    <w:rsid w:val="9FD7918D"/>
    <w:rsid w:val="A69BD092"/>
    <w:rsid w:val="A7FF937D"/>
    <w:rsid w:val="AABFDC6B"/>
    <w:rsid w:val="ABBD38C7"/>
    <w:rsid w:val="AEE88B5A"/>
    <w:rsid w:val="AEFD3BD6"/>
    <w:rsid w:val="AF4E1C52"/>
    <w:rsid w:val="B6BE8AD2"/>
    <w:rsid w:val="B6E25D63"/>
    <w:rsid w:val="BA7B23C6"/>
    <w:rsid w:val="BBF746EE"/>
    <w:rsid w:val="BBF7A95A"/>
    <w:rsid w:val="BDF7023C"/>
    <w:rsid w:val="BEFF89DE"/>
    <w:rsid w:val="BEFFC8C6"/>
    <w:rsid w:val="BEFFDB93"/>
    <w:rsid w:val="BF777E3F"/>
    <w:rsid w:val="BF7EF6F1"/>
    <w:rsid w:val="BF9FE0C5"/>
    <w:rsid w:val="BFAB3B32"/>
    <w:rsid w:val="BFEFD14E"/>
    <w:rsid w:val="BFF14C21"/>
    <w:rsid w:val="BFF68051"/>
    <w:rsid w:val="C4BD95C3"/>
    <w:rsid w:val="C5F613ED"/>
    <w:rsid w:val="C7C6AA01"/>
    <w:rsid w:val="CBFFA82B"/>
    <w:rsid w:val="CECFF625"/>
    <w:rsid w:val="D6B96709"/>
    <w:rsid w:val="D72BCF1E"/>
    <w:rsid w:val="D77F9E20"/>
    <w:rsid w:val="D787C8B7"/>
    <w:rsid w:val="D7C79CB6"/>
    <w:rsid w:val="D9BE72D0"/>
    <w:rsid w:val="DBFF0BC7"/>
    <w:rsid w:val="DC95EA51"/>
    <w:rsid w:val="DE7F1739"/>
    <w:rsid w:val="DEF58659"/>
    <w:rsid w:val="DF3E2B94"/>
    <w:rsid w:val="DF76C794"/>
    <w:rsid w:val="DF7EFBA9"/>
    <w:rsid w:val="DFD309BE"/>
    <w:rsid w:val="DFFB19CD"/>
    <w:rsid w:val="DFFCEB4B"/>
    <w:rsid w:val="E7EE42F4"/>
    <w:rsid w:val="EB36B77F"/>
    <w:rsid w:val="EBB804C2"/>
    <w:rsid w:val="EBCFB0FF"/>
    <w:rsid w:val="EDDBC6A4"/>
    <w:rsid w:val="EF67D6FE"/>
    <w:rsid w:val="EF772072"/>
    <w:rsid w:val="EFBBB81E"/>
    <w:rsid w:val="EFD80942"/>
    <w:rsid w:val="EFEFC7B0"/>
    <w:rsid w:val="EFF7F1ED"/>
    <w:rsid w:val="EFFFD850"/>
    <w:rsid w:val="F22BE1AC"/>
    <w:rsid w:val="F35FD847"/>
    <w:rsid w:val="F3FFDA16"/>
    <w:rsid w:val="F5DC4445"/>
    <w:rsid w:val="F6FB92BB"/>
    <w:rsid w:val="F7F11F22"/>
    <w:rsid w:val="F7F17159"/>
    <w:rsid w:val="F7FF9821"/>
    <w:rsid w:val="F9BEA555"/>
    <w:rsid w:val="F9F7819E"/>
    <w:rsid w:val="FAF94BFF"/>
    <w:rsid w:val="FB4596A8"/>
    <w:rsid w:val="FB9D3783"/>
    <w:rsid w:val="FBDF0137"/>
    <w:rsid w:val="FBDFE56F"/>
    <w:rsid w:val="FBEE8FDA"/>
    <w:rsid w:val="FC06CDAA"/>
    <w:rsid w:val="FCBBA513"/>
    <w:rsid w:val="FCCE74A2"/>
    <w:rsid w:val="FCD759E9"/>
    <w:rsid w:val="FD7FF82F"/>
    <w:rsid w:val="FD9B88BA"/>
    <w:rsid w:val="FDBB5200"/>
    <w:rsid w:val="FDDFDED5"/>
    <w:rsid w:val="FDEF096A"/>
    <w:rsid w:val="FDEFD719"/>
    <w:rsid w:val="FE3EC6F6"/>
    <w:rsid w:val="FE608A02"/>
    <w:rsid w:val="FE734873"/>
    <w:rsid w:val="FEFF66E5"/>
    <w:rsid w:val="FF57B085"/>
    <w:rsid w:val="FF5F9F8C"/>
    <w:rsid w:val="FFA92E5E"/>
    <w:rsid w:val="FFA9DA44"/>
    <w:rsid w:val="FFAE275F"/>
    <w:rsid w:val="FFBAA7F0"/>
    <w:rsid w:val="FFBFA03A"/>
    <w:rsid w:val="FFD302D2"/>
    <w:rsid w:val="FFDCB71B"/>
    <w:rsid w:val="FFDCDF48"/>
    <w:rsid w:val="FFE71860"/>
    <w:rsid w:val="FFF1D7C1"/>
    <w:rsid w:val="FFF74CD1"/>
    <w:rsid w:val="FFFE4C29"/>
    <w:rsid w:val="FFFF8DBA"/>
    <w:rsid w:val="FFFFB8FD"/>
    <w:rsid w:val="FFFFD831"/>
    <w:rsid w:val="FFFFD8EE"/>
    <w:rsid w:val="FFFFE09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iPriority="99" w:semiHidden="0" w:name="table of authorities"/>
    <w:lsdException w:unhideWhenUsed="0" w:uiPriority="0" w:semiHidden="0" w:name="macro"/>
    <w:lsdException w:qFormat="1" w:uiPriority="99"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160" w:line="360" w:lineRule="auto"/>
      <w:ind w:firstLine="560" w:firstLineChars="200"/>
    </w:pPr>
    <w:rPr>
      <w:rFonts w:ascii="Times New Roman" w:hAnsi="Times New Roman" w:eastAsia="仿宋_GB2312" w:cs="Times New Roman"/>
      <w:kern w:val="2"/>
      <w:sz w:val="32"/>
      <w:szCs w:val="28"/>
      <w:lang w:val="en-US" w:eastAsia="zh-CN" w:bidi="ar-SA"/>
    </w:rPr>
  </w:style>
  <w:style w:type="paragraph" w:styleId="2">
    <w:name w:val="heading 1"/>
    <w:basedOn w:val="1"/>
    <w:next w:val="1"/>
    <w:qFormat/>
    <w:uiPriority w:val="0"/>
    <w:pPr>
      <w:keepNext/>
      <w:keepLines/>
      <w:ind w:firstLine="0" w:firstLineChars="0"/>
      <w:jc w:val="center"/>
      <w:outlineLvl w:val="0"/>
    </w:pPr>
    <w:rPr>
      <w:rFonts w:eastAsia="方正小标宋简体"/>
      <w:b/>
      <w:kern w:val="44"/>
      <w:sz w:val="44"/>
    </w:rPr>
  </w:style>
  <w:style w:type="paragraph" w:styleId="3">
    <w:name w:val="heading 2"/>
    <w:basedOn w:val="1"/>
    <w:next w:val="1"/>
    <w:link w:val="33"/>
    <w:unhideWhenUsed/>
    <w:qFormat/>
    <w:uiPriority w:val="0"/>
    <w:pPr>
      <w:keepNext/>
      <w:keepLines/>
      <w:ind w:firstLine="0" w:firstLineChars="0"/>
      <w:jc w:val="center"/>
      <w:outlineLvl w:val="1"/>
    </w:pPr>
    <w:rPr>
      <w:rFonts w:eastAsia="方正公文小标宋"/>
      <w:sz w:val="36"/>
    </w:rPr>
  </w:style>
  <w:style w:type="paragraph" w:styleId="4">
    <w:name w:val="heading 3"/>
    <w:basedOn w:val="1"/>
    <w:next w:val="1"/>
    <w:link w:val="32"/>
    <w:unhideWhenUsed/>
    <w:qFormat/>
    <w:uiPriority w:val="0"/>
    <w:pPr>
      <w:keepNext/>
      <w:keepLines/>
      <w:outlineLvl w:val="2"/>
    </w:pPr>
    <w:rPr>
      <w:rFonts w:eastAsia="黑体"/>
      <w:b/>
    </w:rPr>
  </w:style>
  <w:style w:type="paragraph" w:styleId="5">
    <w:name w:val="heading 4"/>
    <w:basedOn w:val="1"/>
    <w:next w:val="1"/>
    <w:qFormat/>
    <w:uiPriority w:val="0"/>
    <w:pPr>
      <w:keepNext/>
      <w:keepLines/>
      <w:widowControl/>
      <w:spacing w:before="120" w:after="120"/>
      <w:jc w:val="center"/>
      <w:outlineLvl w:val="3"/>
    </w:pPr>
    <w:rPr>
      <w:rFonts w:ascii="Arial" w:hAnsi="Arial" w:eastAsia="黑体"/>
      <w:kern w:val="0"/>
      <w:sz w:val="28"/>
      <w:szCs w:val="20"/>
    </w:rPr>
  </w:style>
  <w:style w:type="character" w:default="1" w:styleId="24">
    <w:name w:val="Default Paragraph Font"/>
    <w:unhideWhenUsed/>
    <w:uiPriority w:val="1"/>
  </w:style>
  <w:style w:type="table" w:default="1" w:styleId="22">
    <w:name w:val="Normal Table"/>
    <w:semiHidden/>
    <w:unhideWhenUsed/>
    <w:uiPriority w:val="99"/>
    <w:tblPr>
      <w:tblCellMar>
        <w:top w:w="0" w:type="dxa"/>
        <w:left w:w="108" w:type="dxa"/>
        <w:bottom w:w="0" w:type="dxa"/>
        <w:right w:w="108" w:type="dxa"/>
      </w:tblCellMar>
    </w:tblPr>
  </w:style>
  <w:style w:type="paragraph" w:styleId="6">
    <w:name w:val="table of authorities"/>
    <w:basedOn w:val="1"/>
    <w:next w:val="1"/>
    <w:unhideWhenUsed/>
    <w:qFormat/>
    <w:uiPriority w:val="99"/>
    <w:pPr>
      <w:ind w:left="420" w:leftChars="200"/>
    </w:pPr>
  </w:style>
  <w:style w:type="paragraph" w:styleId="7">
    <w:name w:val="Normal Indent"/>
    <w:basedOn w:val="1"/>
    <w:qFormat/>
    <w:uiPriority w:val="0"/>
    <w:pPr>
      <w:ind w:firstLine="420"/>
    </w:pPr>
  </w:style>
  <w:style w:type="paragraph" w:styleId="8">
    <w:name w:val="caption"/>
    <w:basedOn w:val="1"/>
    <w:next w:val="1"/>
    <w:unhideWhenUsed/>
    <w:qFormat/>
    <w:uiPriority w:val="0"/>
    <w:pPr>
      <w:spacing w:line="240" w:lineRule="auto"/>
      <w:ind w:firstLine="0" w:firstLineChars="0"/>
      <w:jc w:val="center"/>
    </w:pPr>
    <w:rPr>
      <w:rFonts w:eastAsia="黑体"/>
      <w:sz w:val="20"/>
    </w:rPr>
  </w:style>
  <w:style w:type="paragraph" w:styleId="9">
    <w:name w:val="toa heading"/>
    <w:basedOn w:val="1"/>
    <w:next w:val="1"/>
    <w:unhideWhenUsed/>
    <w:qFormat/>
    <w:uiPriority w:val="99"/>
    <w:pPr>
      <w:spacing w:before="120"/>
    </w:pPr>
    <w:rPr>
      <w:rFonts w:ascii="等线 Light" w:hAnsi="等线 Light" w:eastAsia="等线 Light"/>
      <w:sz w:val="24"/>
      <w:szCs w:val="24"/>
    </w:rPr>
  </w:style>
  <w:style w:type="paragraph" w:styleId="10">
    <w:name w:val="Body Text"/>
    <w:basedOn w:val="1"/>
    <w:qFormat/>
    <w:uiPriority w:val="0"/>
    <w:pPr>
      <w:tabs>
        <w:tab w:val="left" w:pos="2250"/>
      </w:tabs>
      <w:jc w:val="center"/>
    </w:pPr>
    <w:rPr>
      <w:color w:val="FF0000"/>
      <w:sz w:val="144"/>
    </w:rPr>
  </w:style>
  <w:style w:type="paragraph" w:styleId="11">
    <w:name w:val="Body Text Indent"/>
    <w:basedOn w:val="1"/>
    <w:next w:val="1"/>
    <w:qFormat/>
    <w:uiPriority w:val="0"/>
    <w:pPr>
      <w:ind w:firstLine="480"/>
    </w:pPr>
    <w:rPr>
      <w:rFonts w:ascii="Calibri" w:hAnsi="Calibri" w:eastAsia="宋体"/>
      <w:sz w:val="24"/>
    </w:rPr>
  </w:style>
  <w:style w:type="paragraph" w:styleId="12">
    <w:name w:val="toc 3"/>
    <w:basedOn w:val="1"/>
    <w:next w:val="1"/>
    <w:unhideWhenUsed/>
    <w:qFormat/>
    <w:uiPriority w:val="39"/>
    <w:pPr>
      <w:widowControl/>
      <w:spacing w:after="100" w:line="276" w:lineRule="auto"/>
      <w:ind w:left="440"/>
    </w:pPr>
    <w:rPr>
      <w:rFonts w:ascii="Calibri" w:hAnsi="Calibri" w:eastAsia="宋体"/>
      <w:kern w:val="0"/>
      <w:sz w:val="22"/>
    </w:rPr>
  </w:style>
  <w:style w:type="paragraph" w:styleId="13">
    <w:name w:val="Plain Text"/>
    <w:basedOn w:val="1"/>
    <w:qFormat/>
    <w:uiPriority w:val="0"/>
    <w:rPr>
      <w:rFonts w:ascii="Courier New" w:hAnsi="Courier New"/>
      <w:szCs w:val="20"/>
    </w:rPr>
  </w:style>
  <w:style w:type="paragraph" w:styleId="14">
    <w:name w:val="Body Text Indent 2"/>
    <w:basedOn w:val="1"/>
    <w:next w:val="15"/>
    <w:qFormat/>
    <w:uiPriority w:val="0"/>
    <w:pPr>
      <w:tabs>
        <w:tab w:val="left" w:pos="2250"/>
      </w:tabs>
      <w:spacing w:before="100" w:beforeAutospacing="1" w:line="400" w:lineRule="exact"/>
      <w:ind w:firstLine="629"/>
    </w:pPr>
  </w:style>
  <w:style w:type="paragraph" w:styleId="1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pPr>
    <w:rPr>
      <w:sz w:val="18"/>
    </w:rPr>
  </w:style>
  <w:style w:type="paragraph" w:styleId="16">
    <w:name w:val="footer"/>
    <w:basedOn w:val="1"/>
    <w:link w:val="42"/>
    <w:qFormat/>
    <w:uiPriority w:val="0"/>
    <w:pPr>
      <w:tabs>
        <w:tab w:val="center" w:pos="4153"/>
        <w:tab w:val="right" w:pos="8306"/>
      </w:tabs>
      <w:snapToGrid w:val="0"/>
    </w:pPr>
    <w:rPr>
      <w:sz w:val="18"/>
    </w:rPr>
  </w:style>
  <w:style w:type="paragraph" w:styleId="17">
    <w:name w:val="toc 1"/>
    <w:basedOn w:val="1"/>
    <w:next w:val="1"/>
    <w:qFormat/>
    <w:uiPriority w:val="39"/>
    <w:pPr>
      <w:ind w:firstLine="0" w:firstLineChars="0"/>
    </w:pPr>
    <w:rPr>
      <w:rFonts w:eastAsia="宋体"/>
      <w:sz w:val="30"/>
    </w:rPr>
  </w:style>
  <w:style w:type="paragraph" w:styleId="18">
    <w:name w:val="toc 2"/>
    <w:basedOn w:val="1"/>
    <w:next w:val="1"/>
    <w:qFormat/>
    <w:uiPriority w:val="39"/>
    <w:rPr>
      <w:sz w:val="30"/>
    </w:rPr>
  </w:style>
  <w:style w:type="paragraph" w:styleId="19">
    <w:name w:val="Normal (Web)"/>
    <w:basedOn w:val="1"/>
    <w:unhideWhenUsed/>
    <w:qFormat/>
    <w:uiPriority w:val="0"/>
    <w:pPr>
      <w:widowControl/>
      <w:spacing w:before="100" w:beforeAutospacing="1" w:after="100" w:afterAutospacing="1"/>
    </w:pPr>
    <w:rPr>
      <w:rFonts w:ascii="宋体" w:hAnsi="宋体" w:cs="宋体"/>
      <w:kern w:val="0"/>
      <w:sz w:val="24"/>
      <w:szCs w:val="24"/>
    </w:rPr>
  </w:style>
  <w:style w:type="paragraph" w:styleId="20">
    <w:name w:val="Title"/>
    <w:basedOn w:val="1"/>
    <w:next w:val="1"/>
    <w:qFormat/>
    <w:uiPriority w:val="0"/>
    <w:pPr>
      <w:jc w:val="center"/>
      <w:outlineLvl w:val="0"/>
    </w:pPr>
    <w:rPr>
      <w:rFonts w:ascii="方正小标宋_GBK" w:hAnsi="方正小标宋_GBK" w:eastAsia="方正小标宋_GBK" w:cs="方正小标宋_GBK"/>
      <w:sz w:val="44"/>
      <w:szCs w:val="44"/>
    </w:rPr>
  </w:style>
  <w:style w:type="paragraph" w:styleId="21">
    <w:name w:val="Body Text First Indent 2"/>
    <w:basedOn w:val="11"/>
    <w:next w:val="1"/>
    <w:qFormat/>
    <w:uiPriority w:val="0"/>
    <w:pPr>
      <w:spacing w:after="120" w:line="240" w:lineRule="auto"/>
      <w:ind w:left="420" w:leftChars="200" w:firstLine="420"/>
    </w:pPr>
    <w:rPr>
      <w:sz w:val="21"/>
      <w:szCs w:val="20"/>
    </w:rPr>
  </w:style>
  <w:style w:type="table" w:styleId="23">
    <w:name w:val="Table Grid"/>
    <w:basedOn w:val="2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Strong"/>
    <w:basedOn w:val="24"/>
    <w:qFormat/>
    <w:uiPriority w:val="0"/>
    <w:rPr>
      <w:b/>
    </w:rPr>
  </w:style>
  <w:style w:type="character" w:styleId="26">
    <w:name w:val="page number"/>
    <w:basedOn w:val="24"/>
    <w:qFormat/>
    <w:uiPriority w:val="0"/>
  </w:style>
  <w:style w:type="character" w:styleId="27">
    <w:name w:val="Emphasis"/>
    <w:basedOn w:val="24"/>
    <w:qFormat/>
    <w:uiPriority w:val="0"/>
    <w:rPr>
      <w:i/>
    </w:rPr>
  </w:style>
  <w:style w:type="character" w:styleId="28">
    <w:name w:val="Hyperlink"/>
    <w:basedOn w:val="24"/>
    <w:unhideWhenUsed/>
    <w:uiPriority w:val="99"/>
    <w:rPr>
      <w:color w:val="0026E5" w:themeColor="hyperlink"/>
      <w:u w:val="single"/>
      <w14:textFill>
        <w14:solidFill>
          <w14:schemeClr w14:val="hlink"/>
        </w14:solidFill>
      </w14:textFill>
    </w:rPr>
  </w:style>
  <w:style w:type="paragraph" w:customStyle="1" w:styleId="29">
    <w:name w:val="内容"/>
    <w:basedOn w:val="1"/>
    <w:qFormat/>
    <w:uiPriority w:val="0"/>
    <w:pPr>
      <w:adjustRightInd w:val="0"/>
      <w:snapToGrid w:val="0"/>
      <w:spacing w:line="680" w:lineRule="atLeast"/>
      <w:jc w:val="both"/>
    </w:pPr>
    <w:rPr>
      <w:rFonts w:ascii="宋体" w:hAnsi="宋体" w:eastAsia="宋体" w:cs="宋体"/>
      <w:bCs/>
      <w:sz w:val="28"/>
      <w:lang w:eastAsia="en-US" w:bidi="en-US"/>
    </w:rPr>
  </w:style>
  <w:style w:type="paragraph" w:customStyle="1" w:styleId="30">
    <w:name w:val="表"/>
    <w:basedOn w:val="1"/>
    <w:qFormat/>
    <w:uiPriority w:val="0"/>
    <w:pPr>
      <w:adjustRightInd w:val="0"/>
      <w:snapToGrid w:val="0"/>
      <w:spacing w:line="240" w:lineRule="atLeast"/>
      <w:jc w:val="center"/>
    </w:pPr>
    <w:rPr>
      <w:rFonts w:ascii="宋体" w:hAnsi="宋体" w:eastAsia="宋体"/>
      <w:sz w:val="28"/>
      <w:lang w:eastAsia="en-US" w:bidi="en-US"/>
    </w:rPr>
  </w:style>
  <w:style w:type="paragraph" w:customStyle="1" w:styleId="31">
    <w:name w:val="Default"/>
    <w:qFormat/>
    <w:uiPriority w:val="0"/>
    <w:pPr>
      <w:widowControl w:val="0"/>
      <w:autoSpaceDE w:val="0"/>
      <w:autoSpaceDN w:val="0"/>
      <w:adjustRightInd w:val="0"/>
      <w:spacing w:after="160" w:line="278" w:lineRule="auto"/>
    </w:pPr>
    <w:rPr>
      <w:rFonts w:ascii="微软雅黑" w:hAnsi="Calibri" w:eastAsia="微软雅黑" w:cs="微软雅黑"/>
      <w:color w:val="000000"/>
      <w:sz w:val="24"/>
      <w:szCs w:val="24"/>
      <w:lang w:val="en-US" w:eastAsia="zh-CN" w:bidi="ar-SA"/>
    </w:rPr>
  </w:style>
  <w:style w:type="character" w:customStyle="1" w:styleId="32">
    <w:name w:val="标题 3 字符"/>
    <w:link w:val="4"/>
    <w:qFormat/>
    <w:uiPriority w:val="0"/>
    <w:rPr>
      <w:rFonts w:ascii="Times New Roman" w:hAnsi="Times New Roman" w:eastAsia="黑体" w:cs="Times New Roman"/>
      <w:b/>
      <w:kern w:val="2"/>
      <w:sz w:val="32"/>
      <w:szCs w:val="28"/>
      <w:lang w:val="en-US" w:eastAsia="zh-CN" w:bidi="ar-SA"/>
    </w:rPr>
  </w:style>
  <w:style w:type="character" w:customStyle="1" w:styleId="33">
    <w:name w:val="标题 2 字符"/>
    <w:link w:val="3"/>
    <w:qFormat/>
    <w:uiPriority w:val="0"/>
    <w:rPr>
      <w:rFonts w:ascii="Times New Roman" w:hAnsi="Times New Roman" w:eastAsia="方正公文小标宋" w:cs="Times New Roman"/>
      <w:kern w:val="2"/>
      <w:sz w:val="36"/>
      <w:szCs w:val="28"/>
      <w:lang w:val="en-US" w:eastAsia="zh-CN" w:bidi="ar-SA"/>
    </w:rPr>
  </w:style>
  <w:style w:type="paragraph" w:styleId="34">
    <w:name w:val="List Paragraph"/>
    <w:basedOn w:val="1"/>
    <w:unhideWhenUsed/>
    <w:qFormat/>
    <w:uiPriority w:val="99"/>
    <w:pPr>
      <w:ind w:firstLine="420"/>
    </w:pPr>
  </w:style>
  <w:style w:type="character" w:customStyle="1" w:styleId="35">
    <w:name w:val="NormalCharacter"/>
    <w:semiHidden/>
    <w:qFormat/>
    <w:uiPriority w:val="0"/>
    <w:rPr>
      <w:rFonts w:ascii="Calibri" w:hAnsi="Calibri" w:eastAsia="宋体" w:cs="Times New Roman"/>
      <w:kern w:val="2"/>
      <w:sz w:val="21"/>
      <w:szCs w:val="24"/>
      <w:lang w:val="en-US" w:eastAsia="zh-CN" w:bidi="ar-SA"/>
    </w:rPr>
  </w:style>
  <w:style w:type="paragraph" w:customStyle="1" w:styleId="36">
    <w:name w:val="reader-word-layer reader-word-s46-2"/>
    <w:basedOn w:val="1"/>
    <w:next w:val="37"/>
    <w:qFormat/>
    <w:uiPriority w:val="0"/>
    <w:pPr>
      <w:widowControl/>
      <w:spacing w:before="280" w:after="280" w:line="240" w:lineRule="auto"/>
      <w:jc w:val="both"/>
    </w:pPr>
    <w:rPr>
      <w:rFonts w:ascii="宋体"/>
      <w:sz w:val="24"/>
    </w:rPr>
  </w:style>
  <w:style w:type="paragraph" w:customStyle="1" w:styleId="37">
    <w:name w:val="xl35"/>
    <w:basedOn w:val="1"/>
    <w:next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textAlignment w:val="center"/>
    </w:pPr>
    <w:rPr>
      <w:rFonts w:ascii="Arial Unicode MS" w:hAnsi="Arial Unicode MS" w:eastAsia="Arial Unicode MS" w:cs="Arial Unicode MS"/>
      <w:kern w:val="0"/>
      <w:sz w:val="22"/>
      <w:szCs w:val="22"/>
    </w:rPr>
  </w:style>
  <w:style w:type="paragraph" w:customStyle="1" w:styleId="38">
    <w:name w:val="BodyText"/>
    <w:basedOn w:val="1"/>
    <w:qFormat/>
    <w:uiPriority w:val="0"/>
    <w:pPr>
      <w:spacing w:after="120"/>
      <w:textAlignment w:val="baseline"/>
    </w:pPr>
    <w:rPr>
      <w:rFonts w:eastAsia="宋体"/>
    </w:rPr>
  </w:style>
  <w:style w:type="paragraph" w:customStyle="1" w:styleId="39">
    <w:name w:val="Compact"/>
    <w:basedOn w:val="10"/>
    <w:qFormat/>
    <w:uiPriority w:val="0"/>
    <w:pPr>
      <w:spacing w:before="36" w:after="36"/>
    </w:pPr>
  </w:style>
  <w:style w:type="paragraph" w:customStyle="1" w:styleId="40">
    <w:name w:val="First Paragraph"/>
    <w:basedOn w:val="10"/>
    <w:next w:val="10"/>
    <w:qFormat/>
    <w:uiPriority w:val="0"/>
  </w:style>
  <w:style w:type="paragraph" w:customStyle="1" w:styleId="41">
    <w:name w:val="msolistparagraph"/>
    <w:basedOn w:val="1"/>
    <w:qFormat/>
    <w:uiPriority w:val="0"/>
    <w:pPr>
      <w:spacing w:after="0"/>
      <w:ind w:firstLine="420"/>
      <w:jc w:val="both"/>
    </w:pPr>
    <w:rPr>
      <w:rFonts w:eastAsia="宋体"/>
      <w:sz w:val="21"/>
      <w:szCs w:val="20"/>
    </w:rPr>
  </w:style>
  <w:style w:type="character" w:customStyle="1" w:styleId="42">
    <w:name w:val="页脚 字符"/>
    <w:basedOn w:val="24"/>
    <w:link w:val="16"/>
    <w:uiPriority w:val="0"/>
    <w:rPr>
      <w:rFonts w:eastAsia="仿宋_GB2312"/>
      <w:kern w:val="2"/>
      <w:sz w:val="18"/>
      <w:szCs w:val="28"/>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0" Type="http://schemas.openxmlformats.org/officeDocument/2006/relationships/fontTable" Target="fontTable.xml"/><Relationship Id="rId7" Type="http://schemas.openxmlformats.org/officeDocument/2006/relationships/header" Target="header3.xml"/><Relationship Id="rId69" Type="http://schemas.openxmlformats.org/officeDocument/2006/relationships/customXml" Target="../customXml/item1.xml"/><Relationship Id="rId68" Type="http://schemas.openxmlformats.org/officeDocument/2006/relationships/image" Target="media/image49.png"/><Relationship Id="rId67" Type="http://schemas.openxmlformats.org/officeDocument/2006/relationships/image" Target="media/image48.png"/><Relationship Id="rId66" Type="http://schemas.openxmlformats.org/officeDocument/2006/relationships/image" Target="media/image47.png"/><Relationship Id="rId65" Type="http://schemas.openxmlformats.org/officeDocument/2006/relationships/image" Target="media/image46.png"/><Relationship Id="rId64" Type="http://schemas.openxmlformats.org/officeDocument/2006/relationships/image" Target="media/image45.png"/><Relationship Id="rId63" Type="http://schemas.openxmlformats.org/officeDocument/2006/relationships/image" Target="media/image44.png"/><Relationship Id="rId62" Type="http://schemas.openxmlformats.org/officeDocument/2006/relationships/image" Target="media/image43.png"/><Relationship Id="rId61" Type="http://schemas.openxmlformats.org/officeDocument/2006/relationships/image" Target="media/image42.jpeg"/><Relationship Id="rId60" Type="http://schemas.openxmlformats.org/officeDocument/2006/relationships/image" Target="media/image41.jpeg"/><Relationship Id="rId6" Type="http://schemas.openxmlformats.org/officeDocument/2006/relationships/header" Target="header2.xml"/><Relationship Id="rId59" Type="http://schemas.openxmlformats.org/officeDocument/2006/relationships/image" Target="media/image40.jpeg"/><Relationship Id="rId58" Type="http://schemas.openxmlformats.org/officeDocument/2006/relationships/image" Target="media/image39.png"/><Relationship Id="rId57" Type="http://schemas.openxmlformats.org/officeDocument/2006/relationships/image" Target="media/image38.png"/><Relationship Id="rId56" Type="http://schemas.openxmlformats.org/officeDocument/2006/relationships/image" Target="media/image37.jpeg"/><Relationship Id="rId55" Type="http://schemas.openxmlformats.org/officeDocument/2006/relationships/image" Target="media/image36.jpeg"/><Relationship Id="rId54" Type="http://schemas.openxmlformats.org/officeDocument/2006/relationships/image" Target="media/image35.png"/><Relationship Id="rId53" Type="http://schemas.openxmlformats.org/officeDocument/2006/relationships/image" Target="media/image34.png"/><Relationship Id="rId52" Type="http://schemas.openxmlformats.org/officeDocument/2006/relationships/image" Target="media/image33.png"/><Relationship Id="rId51" Type="http://schemas.openxmlformats.org/officeDocument/2006/relationships/image" Target="media/image32.png"/><Relationship Id="rId50" Type="http://schemas.openxmlformats.org/officeDocument/2006/relationships/image" Target="media/image31.png"/><Relationship Id="rId5" Type="http://schemas.openxmlformats.org/officeDocument/2006/relationships/header" Target="header1.xml"/><Relationship Id="rId49" Type="http://schemas.openxmlformats.org/officeDocument/2006/relationships/image" Target="media/image30.png"/><Relationship Id="rId48" Type="http://schemas.openxmlformats.org/officeDocument/2006/relationships/image" Target="media/image29.png"/><Relationship Id="rId47" Type="http://schemas.openxmlformats.org/officeDocument/2006/relationships/image" Target="media/image28.png"/><Relationship Id="rId46" Type="http://schemas.openxmlformats.org/officeDocument/2006/relationships/image" Target="media/image27.jpeg"/><Relationship Id="rId45" Type="http://schemas.openxmlformats.org/officeDocument/2006/relationships/image" Target="media/image26.jpeg"/><Relationship Id="rId44" Type="http://schemas.openxmlformats.org/officeDocument/2006/relationships/image" Target="media/image25.png"/><Relationship Id="rId43" Type="http://schemas.openxmlformats.org/officeDocument/2006/relationships/image" Target="media/image24.jpeg"/><Relationship Id="rId42" Type="http://schemas.openxmlformats.org/officeDocument/2006/relationships/image" Target="media/image23.png"/><Relationship Id="rId41" Type="http://schemas.openxmlformats.org/officeDocument/2006/relationships/image" Target="media/image22.png"/><Relationship Id="rId40" Type="http://schemas.openxmlformats.org/officeDocument/2006/relationships/image" Target="media/image21.png"/><Relationship Id="rId4" Type="http://schemas.openxmlformats.org/officeDocument/2006/relationships/endnotes" Target="endnotes.xml"/><Relationship Id="rId39" Type="http://schemas.openxmlformats.org/officeDocument/2006/relationships/image" Target="media/image20.png"/><Relationship Id="rId38" Type="http://schemas.openxmlformats.org/officeDocument/2006/relationships/image" Target="media/image19.jpeg"/><Relationship Id="rId37" Type="http://schemas.openxmlformats.org/officeDocument/2006/relationships/image" Target="media/image18.png"/><Relationship Id="rId36" Type="http://schemas.openxmlformats.org/officeDocument/2006/relationships/image" Target="media/image17.jpeg"/><Relationship Id="rId35" Type="http://schemas.openxmlformats.org/officeDocument/2006/relationships/image" Target="media/image16.jpeg"/><Relationship Id="rId34" Type="http://schemas.openxmlformats.org/officeDocument/2006/relationships/image" Target="media/image15.png"/><Relationship Id="rId33" Type="http://schemas.openxmlformats.org/officeDocument/2006/relationships/image" Target="media/image14.jpeg"/><Relationship Id="rId32" Type="http://schemas.openxmlformats.org/officeDocument/2006/relationships/image" Target="media/image13.png"/><Relationship Id="rId31" Type="http://schemas.openxmlformats.org/officeDocument/2006/relationships/image" Target="media/image12.png"/><Relationship Id="rId30" Type="http://schemas.openxmlformats.org/officeDocument/2006/relationships/image" Target="media/image11.png"/><Relationship Id="rId3" Type="http://schemas.openxmlformats.org/officeDocument/2006/relationships/footnotes" Target="footnotes.xml"/><Relationship Id="rId29" Type="http://schemas.openxmlformats.org/officeDocument/2006/relationships/image" Target="media/image10.png"/><Relationship Id="rId28" Type="http://schemas.openxmlformats.org/officeDocument/2006/relationships/image" Target="media/image9.png"/><Relationship Id="rId27" Type="http://schemas.openxmlformats.org/officeDocument/2006/relationships/image" Target="media/image8.png"/><Relationship Id="rId26" Type="http://schemas.openxmlformats.org/officeDocument/2006/relationships/image" Target="media/image7.jpeg"/><Relationship Id="rId25" Type="http://schemas.openxmlformats.org/officeDocument/2006/relationships/image" Target="media/image6.jpeg"/><Relationship Id="rId24" Type="http://schemas.openxmlformats.org/officeDocument/2006/relationships/image" Target="media/image5.jpeg"/><Relationship Id="rId23" Type="http://schemas.openxmlformats.org/officeDocument/2006/relationships/image" Target="media/image4.png"/><Relationship Id="rId22" Type="http://schemas.openxmlformats.org/officeDocument/2006/relationships/image" Target="media/image3.jpeg"/><Relationship Id="rId21" Type="http://schemas.openxmlformats.org/officeDocument/2006/relationships/image" Target="media/image2.png"/><Relationship Id="rId20" Type="http://schemas.openxmlformats.org/officeDocument/2006/relationships/image" Target="media/image1.png"/><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11.xml"/><Relationship Id="rId17" Type="http://schemas.openxmlformats.org/officeDocument/2006/relationships/footer" Target="footer10.xml"/><Relationship Id="rId16" Type="http://schemas.openxmlformats.org/officeDocument/2006/relationships/footer" Target="footer9.xml"/><Relationship Id="rId15" Type="http://schemas.openxmlformats.org/officeDocument/2006/relationships/footer" Target="footer8.xml"/><Relationship Id="rId14" Type="http://schemas.openxmlformats.org/officeDocument/2006/relationships/footer" Target="footer7.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65</Pages>
  <Words>9844</Words>
  <Characters>10436</Characters>
  <Lines>652</Lines>
  <Paragraphs>563</Paragraphs>
  <TotalTime>403</TotalTime>
  <ScaleCrop>false</ScaleCrop>
  <LinksUpToDate>false</LinksUpToDate>
  <CharactersWithSpaces>19717</CharactersWithSpaces>
  <Application>WPS Office_11.8.2.12014_F1E327BC-269C-435d-A152-05C5408002CA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2025-05-12T02:18:00Z</dcterms:created>
  <dc:creator>向日葵</dc:creator>
  <cp:lastModifiedBy>user</cp:lastModifiedBy>
  <dcterms:modified xsi:type="dcterms:W3CDTF">2026-03-16T01:59:28Z</dcterms:modified>
  <cp:revision>89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2052-11.8.2.12014</vt:lpwstr>
  </property>
  <property fmtid="{D5CDD505-2E9C-101B-9397-08002B2CF9AE}" pid="3" name="ICV">
    <vt:lpwstr>B4A12EDE3A2E4337BE2F5AB774A6D822_13</vt:lpwstr>
  </property>
  <property fmtid="{D5CDD505-2E9C-101B-9397-08002B2CF9AE}" pid="4" name="KSOTemplateDocerSaveRecord">
    <vt:lpwstr>eyJoZGlkIjoiMGIzNWExYTBjOGFiZDYxN2I3N2NlYTNiZjk4MWExMGYiLCJ1c2VySWQiOiIxMjMyMTMwODA1In0=</vt:lpwstr>
  </property>
</Properties>
</file>