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黑体" w:hAnsi="黑体" w:eastAsia="黑体" w:cs="黑体"/>
          <w:b w:val="0"/>
          <w:bCs w:val="0"/>
          <w:i w:val="0"/>
          <w:iCs w:val="0"/>
          <w:caps w:val="0"/>
          <w:spacing w:val="0"/>
          <w:sz w:val="32"/>
          <w:szCs w:val="20"/>
          <w:highlight w:val="none"/>
          <w:shd w:val="clear" w:color="auto" w:fill="auto"/>
          <w:lang w:val="en-US" w:eastAsia="zh-CN" w:bidi="ar-SA"/>
        </w:rPr>
      </w:pPr>
      <w:r>
        <w:rPr>
          <w:rFonts w:hint="eastAsia" w:ascii="黑体" w:hAnsi="黑体" w:eastAsia="黑体" w:cs="黑体"/>
          <w:b w:val="0"/>
          <w:bCs w:val="0"/>
          <w:i w:val="0"/>
          <w:iCs w:val="0"/>
          <w:caps w:val="0"/>
          <w:color w:val="060607"/>
          <w:spacing w:val="0"/>
          <w:sz w:val="32"/>
          <w:szCs w:val="20"/>
          <w:highlight w:val="none"/>
          <w:shd w:val="clear" w:color="auto" w:fill="auto"/>
          <w:lang w:val="en-US" w:eastAsia="zh-CN" w:bidi="ar-SA"/>
        </w:rPr>
        <w:t>附件</w:t>
      </w:r>
      <w:r>
        <w:rPr>
          <w:rFonts w:hint="eastAsia" w:ascii="黑体" w:hAnsi="黑体" w:eastAsia="黑体" w:cs="黑体"/>
          <w:b w:val="0"/>
          <w:bCs w:val="0"/>
          <w:i w:val="0"/>
          <w:iCs w:val="0"/>
          <w:caps w:val="0"/>
          <w:spacing w:val="0"/>
          <w:sz w:val="32"/>
          <w:szCs w:val="20"/>
          <w:highlight w:val="none"/>
          <w:shd w:val="clear" w:color="auto" w:fill="auto"/>
          <w:lang w:val="en-US" w:eastAsia="zh-CN" w:bidi="ar-SA"/>
        </w:rPr>
        <w:t>2</w:t>
      </w:r>
    </w:p>
    <w:p>
      <w:pPr>
        <w:pStyle w:val="5"/>
        <w:keepNext w:val="0"/>
        <w:keepLines w:val="0"/>
        <w:pageBreakBefore w:val="0"/>
        <w:widowControl/>
        <w:suppressLineNumbers w:val="0"/>
        <w:shd w:val="clear" w:color="auto"/>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黑体" w:hAnsi="黑体" w:eastAsia="黑体" w:cs="黑体"/>
          <w:b w:val="0"/>
          <w:bCs w:val="0"/>
          <w:i w:val="0"/>
          <w:iCs w:val="0"/>
          <w:caps w:val="0"/>
          <w:spacing w:val="0"/>
          <w:sz w:val="32"/>
          <w:szCs w:val="20"/>
          <w:highlight w:val="none"/>
          <w:shd w:val="clear" w:color="auto" w:fill="auto"/>
          <w:lang w:val="en-US" w:eastAsia="zh-CN" w:bidi="ar-SA"/>
        </w:rPr>
      </w:pPr>
    </w:p>
    <w:p>
      <w:pPr>
        <w:pStyle w:val="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方正小标宋_GBK" w:cs="方正小标宋_GBK"/>
          <w:b w:val="0"/>
          <w:bCs w:val="0"/>
          <w:i w:val="0"/>
          <w:iCs w:val="0"/>
          <w:caps w:val="0"/>
          <w:color w:val="060607"/>
          <w:spacing w:val="6"/>
          <w:sz w:val="44"/>
          <w:szCs w:val="44"/>
          <w:highlight w:val="none"/>
          <w:shd w:val="clear" w:color="auto" w:fill="FFFFFF"/>
          <w:lang w:val="en-US" w:eastAsia="zh-CN"/>
        </w:rPr>
      </w:pPr>
      <w:r>
        <w:rPr>
          <w:rFonts w:hint="eastAsia" w:ascii="Times New Roman" w:hAnsi="Times New Roman" w:eastAsia="方正小标宋_GBK" w:cs="方正小标宋_GBK"/>
          <w:b w:val="0"/>
          <w:bCs w:val="0"/>
          <w:i w:val="0"/>
          <w:iCs w:val="0"/>
          <w:caps w:val="0"/>
          <w:color w:val="060607"/>
          <w:spacing w:val="6"/>
          <w:sz w:val="44"/>
          <w:szCs w:val="44"/>
          <w:highlight w:val="none"/>
          <w:shd w:val="clear" w:color="auto" w:fill="FFFFFF"/>
          <w:lang w:val="en-US" w:eastAsia="zh-CN"/>
        </w:rPr>
        <w:t>水利水电工程施工安全生产管理应知应会（3）</w:t>
      </w:r>
    </w:p>
    <w:p>
      <w:pPr>
        <w:pStyle w:val="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default" w:ascii="仿宋_GB2312" w:hAnsi="仿宋_GB2312" w:eastAsia="仿宋_GB2312" w:cs="仿宋_GB2312"/>
          <w:b w:val="0"/>
          <w:bCs w:val="0"/>
          <w:i w:val="0"/>
          <w:iCs w:val="0"/>
          <w:caps w:val="0"/>
          <w:color w:val="060607"/>
          <w:spacing w:val="5"/>
          <w:sz w:val="32"/>
          <w:szCs w:val="32"/>
          <w:highlight w:val="none"/>
          <w:shd w:val="clear" w:color="auto" w:fill="FFFFFF"/>
          <w:lang w:val="en-US" w:eastAsia="zh-CN"/>
        </w:rPr>
      </w:pPr>
      <w:r>
        <w:rPr>
          <w:rFonts w:hint="eastAsia" w:ascii="仿宋_GB2312" w:hAnsi="仿宋_GB2312" w:eastAsia="仿宋_GB2312" w:cs="仿宋_GB2312"/>
          <w:b w:val="0"/>
          <w:bCs w:val="0"/>
          <w:i w:val="0"/>
          <w:iCs w:val="0"/>
          <w:caps w:val="0"/>
          <w:color w:val="060607"/>
          <w:spacing w:val="5"/>
          <w:sz w:val="32"/>
          <w:szCs w:val="32"/>
          <w:highlight w:val="none"/>
          <w:shd w:val="clear" w:color="auto" w:fill="FFFFFF"/>
          <w:lang w:val="en-US" w:eastAsia="zh-CN"/>
        </w:rPr>
        <w:t>--起重吊装作业</w:t>
      </w:r>
    </w:p>
    <w:p>
      <w:pPr>
        <w:pStyle w:val="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仿宋_GB2312" w:hAnsi="仿宋_GB2312" w:eastAsia="仿宋_GB2312" w:cs="仿宋_GB2312"/>
          <w:b w:val="0"/>
          <w:bCs w:val="0"/>
          <w:i w:val="0"/>
          <w:iCs w:val="0"/>
          <w:caps w:val="0"/>
          <w:color w:val="060607"/>
          <w:spacing w:val="5"/>
          <w:sz w:val="32"/>
          <w:szCs w:val="32"/>
          <w:highlight w:val="none"/>
          <w:shd w:val="clear" w:color="auto" w:fill="FFFFFF"/>
          <w:lang w:val="en-US" w:eastAsia="zh-CN"/>
        </w:rPr>
      </w:pPr>
    </w:p>
    <w:p>
      <w:pPr>
        <w:pStyle w:val="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60" w:firstLineChars="200"/>
        <w:jc w:val="left"/>
        <w:textAlignment w:val="auto"/>
        <w:rPr>
          <w:rFonts w:hint="eastAsia" w:ascii="黑体" w:hAnsi="黑体" w:eastAsia="黑体" w:cs="黑体"/>
          <w:b w:val="0"/>
          <w:bCs w:val="0"/>
          <w:i w:val="0"/>
          <w:iCs w:val="0"/>
          <w:caps w:val="0"/>
          <w:color w:val="060607"/>
          <w:spacing w:val="5"/>
          <w:sz w:val="32"/>
          <w:szCs w:val="32"/>
          <w:highlight w:val="none"/>
          <w:shd w:val="clear" w:color="auto" w:fill="FFFFFF"/>
          <w:lang w:val="en-US" w:eastAsia="zh-CN"/>
        </w:rPr>
      </w:pPr>
      <w:r>
        <w:rPr>
          <w:rFonts w:hint="eastAsia" w:ascii="黑体" w:hAnsi="黑体" w:eastAsia="黑体" w:cs="黑体"/>
          <w:b w:val="0"/>
          <w:bCs w:val="0"/>
          <w:i w:val="0"/>
          <w:iCs w:val="0"/>
          <w:caps w:val="0"/>
          <w:color w:val="060607"/>
          <w:spacing w:val="5"/>
          <w:sz w:val="32"/>
          <w:szCs w:val="32"/>
          <w:highlight w:val="none"/>
          <w:shd w:val="clear" w:color="auto" w:fill="FFFFFF"/>
          <w:lang w:val="en-US" w:eastAsia="zh-CN"/>
        </w:rPr>
        <w:t>一、主要规范依据</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jc w:val="left"/>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rPr>
        <w:t>《建筑施工起重吊装安全技术规范》</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eastAsia="zh-CN"/>
        </w:rPr>
        <w:t>（</w:t>
      </w:r>
      <w:r>
        <w:rPr>
          <w:rFonts w:hint="eastAsia"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JGJ276-2012</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eastAsia="zh-CN"/>
        </w:rPr>
        <w:t>），</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《建筑施工塔式起重机安装、使用、拆卸安全技术规程》（</w:t>
      </w:r>
      <w:r>
        <w:rPr>
          <w:rFonts w:hint="eastAsia"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JGJ196-2010</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），《起重机用钢丝绳检验和报废实用规范》（</w:t>
      </w:r>
      <w:r>
        <w:rPr>
          <w:rFonts w:hint="eastAsia"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GB/T5972-2016</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），《起重机械安全规程》（</w:t>
      </w:r>
      <w:r>
        <w:rPr>
          <w:rFonts w:hint="eastAsia"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GBT6067.1-2010</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），《水利水电工程施工通用安全技术规程》（</w:t>
      </w:r>
      <w:r>
        <w:rPr>
          <w:rFonts w:hint="eastAsia"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SL398-2007</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），《水利水电工程施工安全防护设施技术规范（</w:t>
      </w:r>
      <w:r>
        <w:rPr>
          <w:rFonts w:hint="eastAsia"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SL714-2015</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），《水利水电工程施工安全管理导则》（</w:t>
      </w:r>
      <w:r>
        <w:rPr>
          <w:rFonts w:hint="eastAsia"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SL721-2015</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）等。</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left"/>
        <w:textAlignment w:val="auto"/>
        <w:rPr>
          <w:rFonts w:hint="eastAsia" w:ascii="黑体" w:hAnsi="黑体" w:eastAsia="黑体" w:cs="黑体"/>
          <w:b w:val="0"/>
          <w:bCs w:val="0"/>
          <w:i w:val="0"/>
          <w:iCs w:val="0"/>
          <w:caps w:val="0"/>
          <w:color w:val="060607"/>
          <w:spacing w:val="5"/>
          <w:sz w:val="32"/>
          <w:szCs w:val="32"/>
          <w:highlight w:val="none"/>
          <w:shd w:val="clear" w:color="auto" w:fill="FFFFFF"/>
          <w:lang w:val="en-US" w:eastAsia="zh-CN"/>
        </w:rPr>
      </w:pPr>
      <w:r>
        <w:rPr>
          <w:rFonts w:hint="eastAsia" w:ascii="黑体" w:hAnsi="黑体" w:eastAsia="黑体" w:cs="黑体"/>
          <w:b w:val="0"/>
          <w:bCs w:val="0"/>
          <w:i w:val="0"/>
          <w:iCs w:val="0"/>
          <w:caps w:val="0"/>
          <w:color w:val="060607"/>
          <w:spacing w:val="5"/>
          <w:kern w:val="0"/>
          <w:sz w:val="32"/>
          <w:szCs w:val="32"/>
          <w:shd w:val="clear" w:fill="FFFFFF"/>
          <w:lang w:val="en-US" w:eastAsia="zh-CN" w:bidi="ar"/>
        </w:rPr>
        <w:t>二、</w:t>
      </w:r>
      <w:r>
        <w:rPr>
          <w:rFonts w:hint="eastAsia" w:ascii="黑体" w:hAnsi="黑体" w:eastAsia="黑体" w:cs="黑体"/>
          <w:b w:val="0"/>
          <w:bCs w:val="0"/>
          <w:i w:val="0"/>
          <w:iCs w:val="0"/>
          <w:caps w:val="0"/>
          <w:color w:val="060607"/>
          <w:spacing w:val="5"/>
          <w:sz w:val="32"/>
          <w:szCs w:val="32"/>
          <w:highlight w:val="none"/>
          <w:shd w:val="clear" w:color="auto" w:fill="FFFFFF"/>
          <w:lang w:val="en-US" w:eastAsia="zh-CN"/>
        </w:rPr>
        <w:t>基本规定</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1.起重吊装作业前，必须编制吊装作业的专项施工方案，并应进行安全技术措施交底。</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2.起重机操作人员、起重信号工、司索工等特种作业人员必须持特种作业资格证书上岗。</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3.起重吊装作业前，应检查所使用的机械、滑轮、钢丝绳及连接部位和吊具等，必须符合安全要求。</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4.起重作业人员必须穿防滑鞋、戴安全帽，高处作业应佩挂安全带。</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5.起重设备的通行道路应平整，承载力应满足设备通行要求。</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6.夜间不宜作业，当确需夜间作业时，应有足够的照明。</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7.吊装大、重构件和采用新的吊装工艺时，应先进行试吊，确认无问题后，方可正式起吊。</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8.恶劣天气应停止吊装作业。</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9.吊起的构件应确保在起重机吊杆顶的正下方，严禁采用斜拉、斜吊，严禁起吊埋于地下或粘结在地上的构件。</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10.开始起吊时，应先将构件吊离地面</w:t>
      </w:r>
      <w:r>
        <w:rPr>
          <w:rFonts w:hint="eastAsia"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200mm～300mm</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后暂停，检查起重机的稳定性、制动装置的可靠性、构件的平衡性和绑扎的牢固性等，确认无误后，方可继续起吊。已吊起的构件不得长久停滞在空中。严禁超载和吊装重量不明的重型构件和设备。</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11.</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严禁在吊起的构件上行走或站立，不得用起重机载运人员，不得在构件上堆放或悬挂零星物件。严禁在已吊起的构件下面或起重臂下旋转范围内作业或行走。起吊时应匀速</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不得突然制动。回转时动作应平稳，当回转未停稳前不得做反向动作。</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12.暂停作业时，对吊装作业中未形成稳定体系的部分，必须采取临时固定措施。</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jc w:val="both"/>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13.</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应在起重机的合适位置或工作区域设有明显可见的文字安全警示标志</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在起重机的危险部位，应有安全标志和危险图形符号。</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jc w:val="both"/>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14.</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起重机械各运动部分的下界限线与下方的一般出入区之间的垂直距离不应小于</w:t>
      </w:r>
      <w:r>
        <w:rPr>
          <w:rFonts w:hint="default"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1.7</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m</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与通常不准人出人的下方的固定或活动部分及与栏杆顶部的垂直距离不应小于</w:t>
      </w:r>
      <w:r>
        <w:rPr>
          <w:rFonts w:hint="default" w:ascii="Times New Roman" w:hAnsi="Times New Roman" w:eastAsia="仿宋_GB2312" w:cs="Times New Roman"/>
          <w:b w:val="0"/>
          <w:bCs w:val="0"/>
          <w:i w:val="0"/>
          <w:iCs w:val="0"/>
          <w:caps w:val="0"/>
          <w:color w:val="060607"/>
          <w:spacing w:val="6"/>
          <w:sz w:val="32"/>
          <w:szCs w:val="28"/>
          <w:highlight w:val="none"/>
          <w:shd w:val="clear" w:color="auto" w:fill="FFFFFF"/>
          <w:lang w:val="en-US" w:eastAsia="zh-CN"/>
        </w:rPr>
        <w:t>0.5</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m。</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left"/>
        <w:textAlignment w:val="auto"/>
        <w:rPr>
          <w:rFonts w:hint="eastAsia" w:ascii="黑体" w:hAnsi="黑体" w:eastAsia="黑体" w:cs="黑体"/>
          <w:b w:val="0"/>
          <w:bCs w:val="0"/>
          <w:i w:val="0"/>
          <w:iCs w:val="0"/>
          <w:caps w:val="0"/>
          <w:color w:val="060607"/>
          <w:spacing w:val="5"/>
          <w:kern w:val="0"/>
          <w:sz w:val="32"/>
          <w:szCs w:val="32"/>
          <w:shd w:val="clear" w:fill="FFFFFF"/>
          <w:lang w:val="en-US" w:eastAsia="zh-CN" w:bidi="ar"/>
        </w:rPr>
      </w:pPr>
      <w:r>
        <w:rPr>
          <w:rFonts w:hint="eastAsia" w:ascii="黑体" w:hAnsi="黑体" w:eastAsia="黑体" w:cs="黑体"/>
          <w:b w:val="0"/>
          <w:bCs w:val="0"/>
          <w:i w:val="0"/>
          <w:iCs w:val="0"/>
          <w:caps w:val="0"/>
          <w:color w:val="060607"/>
          <w:spacing w:val="5"/>
          <w:kern w:val="0"/>
          <w:sz w:val="32"/>
          <w:szCs w:val="32"/>
          <w:shd w:val="clear" w:fill="FFFFFF"/>
          <w:lang w:val="en-US" w:eastAsia="zh-CN" w:bidi="ar"/>
        </w:rPr>
        <w:t>三、起重机械和索具设备</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jc w:val="both"/>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15.</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塔式起重机安装前，必须经维修保养，并应进行全面的检查，确认合格后方可安装。</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jc w:val="both"/>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16.</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塔式起重机的基础及其地基承载力应符合使用说明书和设计图纸的要求。安装前应对基础进行验收，合格后方可安装。基础周围应有排水设施。</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jc w:val="both"/>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17.</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载荷由多根钢丝绳支承时</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宜设置能有效地保证各根钢丝绳受力均衡的装置。</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18.必须定期检查钢丝绳外观，看是否有断裂迹象，其他</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所有观察到的状态变化都应报告</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并且由主管人员根据</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相关</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规定对钢丝绳进行进一步检查。</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19.在钢丝绳寿命期内，在出现干燥或腐蚀迹象前，应定期为钢丝绳润滑。</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4" w:firstLineChars="200"/>
        <w:textAlignment w:val="auto"/>
        <w:rPr>
          <w:rFonts w:hint="eastAsia" w:ascii="Times New Roman" w:hAnsi="Times New Roman" w:eastAsia="仿宋_GB2312" w:cs="仿宋_GB2312"/>
          <w:b w:val="0"/>
          <w:bCs w:val="0"/>
          <w:i w:val="0"/>
          <w:iCs w:val="0"/>
          <w:caps w:val="0"/>
          <w:color w:val="060607"/>
          <w:spacing w:val="6"/>
          <w:sz w:val="32"/>
          <w:szCs w:val="28"/>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20.</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无论何时</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只要索具安装发生变动</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如当起重机转移作业现场及重新安装索具后</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都应对钢丝绳进行外观检查。</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left"/>
        <w:textAlignment w:val="auto"/>
        <w:rPr>
          <w:rFonts w:hint="eastAsia" w:ascii="黑体" w:hAnsi="黑体" w:eastAsia="黑体" w:cs="黑体"/>
          <w:b w:val="0"/>
          <w:bCs w:val="0"/>
          <w:i w:val="0"/>
          <w:iCs w:val="0"/>
          <w:caps w:val="0"/>
          <w:color w:val="060607"/>
          <w:spacing w:val="5"/>
          <w:kern w:val="0"/>
          <w:sz w:val="32"/>
          <w:szCs w:val="32"/>
          <w:shd w:val="clear" w:fill="FFFFFF"/>
          <w:lang w:val="en-US" w:eastAsia="zh-CN" w:bidi="ar"/>
        </w:rPr>
      </w:pPr>
      <w:r>
        <w:rPr>
          <w:rFonts w:hint="eastAsia" w:ascii="黑体" w:hAnsi="黑体" w:eastAsia="黑体" w:cs="黑体"/>
          <w:b w:val="0"/>
          <w:bCs w:val="0"/>
          <w:i w:val="0"/>
          <w:iCs w:val="0"/>
          <w:caps w:val="0"/>
          <w:color w:val="060607"/>
          <w:spacing w:val="5"/>
          <w:kern w:val="0"/>
          <w:sz w:val="32"/>
          <w:szCs w:val="32"/>
          <w:shd w:val="clear" w:fill="FFFFFF"/>
          <w:lang w:val="en-US" w:eastAsia="zh-CN" w:bidi="ar"/>
        </w:rPr>
        <w:t>四、起重吊装“十不吊”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（一）</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指挥信号不明不吊：在起重作业中，必须确保指挥信号清晰明确，避免因误解信号而导致事</w:t>
      </w:r>
      <w:bookmarkStart w:id="0" w:name="_GoBack"/>
      <w:bookmarkEnd w:id="0"/>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（二）</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超负荷不吊：不得起吊超过起重机械额定起重量的重物。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（三）</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工件捆绑不牢不吊：重物必须捆绑牢固，防止在起吊过程中滑脱。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（四）</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吊物上站人不吊：在重物上或重物下有人时，不得进行起吊。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（五）</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安全装置失灵不吊：起重机械的安全装置如限位器、制动器等必须完好，否则不得进行起吊。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（六）</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光线阴暗不吊：在视线不良或光线不足的情况下，不得进行起吊作业。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（七）</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斜拉斜拽不吊：重物不得斜拉斜拽，必须垂直起吊。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（八）</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重物边缘锋利无防护措施不吊：有锋利边缘的重物在没有采取防护措施前不得起吊。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（九）</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指挥人员不在场不吊：起重作业必须有专门的指挥人员在场指挥。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pPr>
      <w:r>
        <w:rPr>
          <w:rFonts w:hint="eastAsia"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（十）</w:t>
      </w:r>
      <w:r>
        <w:rPr>
          <w:rFonts w:hint="default" w:ascii="Times New Roman" w:hAnsi="Times New Roman" w:eastAsia="仿宋_GB2312" w:cs="仿宋_GB2312"/>
          <w:b w:val="0"/>
          <w:bCs w:val="0"/>
          <w:i w:val="0"/>
          <w:iCs w:val="0"/>
          <w:caps w:val="0"/>
          <w:color w:val="060607"/>
          <w:spacing w:val="6"/>
          <w:kern w:val="0"/>
          <w:sz w:val="32"/>
          <w:szCs w:val="32"/>
          <w:highlight w:val="none"/>
          <w:shd w:val="clear" w:color="auto" w:fill="FFFFFF"/>
          <w:lang w:val="en-US" w:eastAsia="zh-CN" w:bidi="ar"/>
        </w:rPr>
        <w:t>重物埋在地下不吊：如果重物被埋在地下，不清楚其重量和位置，不得起吊。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64" w:firstLineChars="200"/>
        <w:textAlignment w:val="auto"/>
        <w:rPr>
          <w:rFonts w:hint="default" w:ascii="Times New Roman" w:hAnsi="Times New Roman" w:eastAsia="仿宋_GB2312" w:cs="仿宋_GB2312"/>
          <w:b w:val="0"/>
          <w:bCs w:val="0"/>
          <w:i w:val="0"/>
          <w:iCs w:val="0"/>
          <w:caps w:val="0"/>
          <w:color w:val="060607"/>
          <w:spacing w:val="6"/>
          <w:kern w:val="0"/>
          <w:sz w:val="32"/>
          <w:szCs w:val="28"/>
          <w:highlight w:val="none"/>
          <w:shd w:val="clear" w:color="auto" w:fill="FFFFFF"/>
          <w:lang w:val="en-US"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Y2MwNDk4ZDExZDIxNjljNTJjZmU1ZmIyMTZmOGUifQ=="/>
  </w:docVars>
  <w:rsids>
    <w:rsidRoot w:val="00000000"/>
    <w:rsid w:val="0AEF215F"/>
    <w:rsid w:val="0E7250C9"/>
    <w:rsid w:val="13D532AA"/>
    <w:rsid w:val="141064A9"/>
    <w:rsid w:val="1B995DFB"/>
    <w:rsid w:val="2D7F4C6C"/>
    <w:rsid w:val="3B7B7346"/>
    <w:rsid w:val="41954FAD"/>
    <w:rsid w:val="42E60F27"/>
    <w:rsid w:val="56FF07FB"/>
    <w:rsid w:val="63F5006D"/>
    <w:rsid w:val="643A662D"/>
    <w:rsid w:val="7ABFC6BF"/>
    <w:rsid w:val="7FFD7621"/>
    <w:rsid w:val="9AFB4285"/>
    <w:rsid w:val="EF7F8C70"/>
    <w:rsid w:val="FBF7D48F"/>
    <w:rsid w:val="FDCE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able of figures"/>
    <w:basedOn w:val="1"/>
    <w:next w:val="1"/>
    <w:qFormat/>
    <w:uiPriority w:val="0"/>
    <w:pPr>
      <w:ind w:leftChars="200" w:hanging="200" w:hanging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图1"/>
    <w:basedOn w:val="1"/>
    <w:qFormat/>
    <w:uiPriority w:val="0"/>
    <w:pPr>
      <w:spacing w:line="300" w:lineRule="auto"/>
      <w:ind w:firstLine="480" w:firstLineChars="200"/>
      <w:jc w:val="center"/>
    </w:pPr>
    <w:rPr>
      <w:rFonts w:ascii="Times New Roman" w:hAnsi="Times New Roman"/>
      <w:b/>
      <w:sz w:val="21"/>
    </w:rPr>
  </w:style>
  <w:style w:type="paragraph" w:customStyle="1" w:styleId="11">
    <w:name w:val="图"/>
    <w:basedOn w:val="4"/>
    <w:qFormat/>
    <w:uiPriority w:val="0"/>
    <w:pPr>
      <w:spacing w:line="300" w:lineRule="auto"/>
      <w:ind w:firstLine="480" w:firstLineChars="200"/>
      <w:jc w:val="center"/>
    </w:pPr>
    <w:rPr>
      <w:rFonts w:ascii="Times New Roman" w:hAnsi="Times New Roman"/>
      <w:b/>
    </w:rPr>
  </w:style>
  <w:style w:type="paragraph" w:customStyle="1" w:styleId="12">
    <w:name w:val="表1"/>
    <w:basedOn w:val="1"/>
    <w:qFormat/>
    <w:uiPriority w:val="0"/>
    <w:pPr>
      <w:jc w:val="center"/>
    </w:pPr>
    <w:rPr>
      <w:rFonts w:ascii="Arial" w:hAnsi="Arial" w:eastAsia="宋体"/>
      <w:b/>
      <w:bCs/>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2024-03-22T18:49:00Z</dcterms:created>
  <dc:creator>DELL 2022</dc:creator>
  <cp:lastModifiedBy>gxxc</cp:lastModifiedBy>
  <dcterms:modified xsi:type="dcterms:W3CDTF">2024-05-20T08:21:35Z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D5255ECC6B304D208DD5286E0D295620_12</vt:lpwstr>
  </property>
</Properties>
</file>