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采购需求</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43"/>
        <w:gridCol w:w="64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一、项目要求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lang w:eastAsia="zh-CN"/>
              </w:rPr>
              <w:t>项目</w:t>
            </w:r>
            <w:r>
              <w:rPr>
                <w:rFonts w:hint="default" w:ascii="Times New Roman" w:hAnsi="Times New Roman" w:cs="Times New Roman"/>
                <w:b/>
                <w:color w:val="auto"/>
                <w:sz w:val="24"/>
                <w:szCs w:val="24"/>
                <w:highlight w:val="none"/>
              </w:rPr>
              <w:t>名称</w:t>
            </w:r>
          </w:p>
        </w:tc>
        <w:tc>
          <w:tcPr>
            <w:tcW w:w="435"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数量</w:t>
            </w:r>
          </w:p>
        </w:tc>
        <w:tc>
          <w:tcPr>
            <w:tcW w:w="379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b/>
                <w:bCs/>
                <w:color w:val="auto"/>
                <w:sz w:val="24"/>
                <w:szCs w:val="24"/>
                <w:highlight w:val="none"/>
                <w:lang w:val="en-US"/>
              </w:rPr>
              <w:t>需求</w:t>
            </w:r>
            <w:r>
              <w:rPr>
                <w:rFonts w:hint="default" w:ascii="Times New Roman" w:hAnsi="Times New Roman" w:cs="Times New Roman"/>
                <w:b/>
                <w:bCs/>
                <w:color w:val="auto"/>
                <w:sz w:val="24"/>
                <w:szCs w:val="24"/>
                <w:highlight w:val="none"/>
                <w:lang w:val="en-US" w:eastAsia="zh-CN"/>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769" w:type="pct"/>
            <w:noWrap/>
            <w:vAlign w:val="center"/>
          </w:tcPr>
          <w:p>
            <w:pPr>
              <w:pStyle w:val="5"/>
              <w:keepNext w:val="0"/>
              <w:keepLines w:val="0"/>
              <w:widowControl/>
              <w:suppressLineNumbers w:val="0"/>
              <w:spacing w:before="0" w:beforeAutospacing="0" w:after="0" w:afterAutospacing="0"/>
              <w:ind w:left="0" w:right="0" w:firstLine="0"/>
              <w:rPr>
                <w:rFonts w:hint="default" w:ascii="Times New Roman" w:hAnsi="Times New Roman" w:cs="Times New Roman" w:eastAsiaTheme="majorEastAsia"/>
              </w:rPr>
            </w:pPr>
            <w:r>
              <w:rPr>
                <w:rFonts w:hint="default" w:ascii="Times New Roman" w:hAnsi="Times New Roman" w:cs="Times New Roman" w:eastAsiaTheme="majorEastAsia"/>
              </w:rPr>
              <w:t>2026年广西非农业取用水户取用水领域信用评价及广西实施《取用水严重失信主体信用管理办法》细则编制</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4"/>
                <w:szCs w:val="24"/>
                <w:highlight w:val="none"/>
                <w:lang w:val="en-US" w:eastAsia="zh-CN"/>
              </w:rPr>
            </w:pPr>
          </w:p>
        </w:tc>
        <w:tc>
          <w:tcPr>
            <w:tcW w:w="435"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3794" w:type="pc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一、</w:t>
            </w:r>
            <w:r>
              <w:rPr>
                <w:rFonts w:hint="default" w:ascii="Times New Roman" w:hAnsi="Times New Roman" w:cs="Times New Roman"/>
                <w:b/>
                <w:bCs/>
                <w:color w:val="auto"/>
                <w:lang w:val="en-US" w:eastAsia="zh-CN"/>
              </w:rPr>
              <w:t>工作内容</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1、提出取用水严重失信主体信用管理的工作建议</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结合广西实际情况，对取用水严重失信主体认定、取用水严重失信主体名单移出、取用水严重失信主体惩戒措施和监管责任等存在工作重点、难点进行分析梳理，并提出工作建议。</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2、明确取用水领域信用评价范围</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关于实施取用水领域信用评价的指导意见》（水资管〔2024〕172号）以及水利部关于信用评价的年度工作部署安排，结合地方实际，初步确定自治区纳入评价范围的取用水户。对名录进行复核确认后，汇总形成全区纳入取用水领域信用评价范围的取用水户名录。</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3、信用信息归集及建立信用信息档案库</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收集取用水户信用评价依据材料，建立取水户信用信息档案库，对归集材料真实性、符合性进行复核确认，汇总形成全区取用水户信用信息档案库并做好维护。采集途径主要包括一是行政监管记录，水行政主管部门在取水许可审批、日常监督检查、执法过程中形成的行政处罚、行政强制等文书。二是业务系统自动归集，通过取用水管理平台、执法统计直报系统或信用信息管理系统自动抓取取水许可、计量设施数据、用水统计、执法记录等信息，三是公共信用信息共享，参考全国信用信息共享平台中的公共信用信息（如其他领域的失信记录），并与取用水评价结果联动，四是跨部门协同数据，根据发展改革、税务等部门提供的缴费记录、挂牌督办信息等，用于严重失信行为的判定。</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4、开展取用水领域信用评价</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是根据自治区取用水户信用信息采集结果开展信用评价，汇总取用水领域信用评价结果，复核初评信用信息的符合性、完整性和准确性，形成全区取用水领域信用初步评价结果表。二是协助开展初评公示和异议答复。以电话、微信、邮件等形式将初步评价结果逐一告知取用水户，如遇取用水户申请复核，及时处理复核意见，经核实申请理由成立的，及时反馈给评价机关。四是按照水利部工作部署时间节点要求，完成初步评价结果公示和最终评价结果公开并将信用工作开展情况和汇总统计情况报水利部备案。</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5、评价结果动态管理</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如新发现评价对象当年度的信用信息，及时补充评价，涉及信用等级调整的，对补充评价结果应进行公示公告和信息共享。</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6、总结分析评价成效</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总结分析广西取用水领域信用评价实施成效并编制《广西非农业取用水户取用水领域信用评价报告》。</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b/>
                <w:bCs/>
                <w:color w:val="auto"/>
                <w:lang w:val="en-US" w:eastAsia="zh-CN"/>
              </w:rPr>
            </w:pPr>
            <w:bookmarkStart w:id="0" w:name="_Toc5539"/>
            <w:bookmarkStart w:id="1" w:name="七编制主要成果"/>
            <w:r>
              <w:rPr>
                <w:rFonts w:hint="default" w:ascii="Times New Roman" w:hAnsi="Times New Roman" w:cs="Times New Roman"/>
                <w:b/>
                <w:bCs/>
                <w:color w:val="auto"/>
                <w:lang w:val="en-US" w:eastAsia="zh-CN"/>
              </w:rPr>
              <w:t>二、主要成果</w:t>
            </w:r>
            <w:bookmarkEnd w:id="0"/>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广西非农业取用水户取用水领域信用评价结果表。</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广西非农业取用水户取用水领域信用评价报告。</w:t>
            </w:r>
          </w:p>
          <w:p>
            <w:pPr>
              <w:pStyle w:val="4"/>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r>
              <w:rPr>
                <w:rFonts w:hint="default" w:ascii="Times New Roman" w:hAnsi="Times New Roman" w:cs="Times New Roman"/>
              </w:rPr>
              <w:t>广西实施《取用水严重失信主体信用管理办法》细则</w:t>
            </w:r>
            <w:r>
              <w:rPr>
                <w:rFonts w:hint="default" w:ascii="Times New Roman" w:hAnsi="Times New Roman" w:cs="Times New Roman"/>
                <w:lang w:eastAsia="zh-CN"/>
              </w:rPr>
              <w:t>。</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4"/>
                <w:highlight w:val="none"/>
              </w:rPr>
              <w:t>二、商务要求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5000" w:type="pct"/>
            <w:gridSpan w:val="3"/>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（一）</w:t>
            </w:r>
            <w:r>
              <w:rPr>
                <w:rFonts w:hint="default" w:ascii="Times New Roman" w:hAnsi="Times New Roman" w:cs="Times New Roman"/>
                <w:b/>
                <w:color w:val="auto"/>
                <w:sz w:val="21"/>
                <w:szCs w:val="21"/>
                <w:highlight w:val="none"/>
              </w:rPr>
              <w:t>报价要求</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人民币肆拾万元（¥</w:t>
            </w:r>
            <w:r>
              <w:rPr>
                <w:rFonts w:hint="default" w:ascii="Times New Roman" w:hAnsi="Times New Roman" w:cs="Times New Roman"/>
                <w:color w:val="auto"/>
                <w:sz w:val="21"/>
                <w:szCs w:val="21"/>
                <w:highlight w:val="none"/>
                <w:lang w:val="en-US" w:eastAsia="zh-CN"/>
              </w:rPr>
              <w:t>400000</w:t>
            </w:r>
            <w:r>
              <w:rPr>
                <w:rFonts w:hint="default" w:ascii="Times New Roman" w:hAnsi="Times New Roman" w:cs="Times New Roman"/>
                <w:color w:val="auto"/>
                <w:sz w:val="21"/>
                <w:szCs w:val="21"/>
                <w:highlight w:val="none"/>
                <w:lang w:eastAsia="zh-CN"/>
              </w:rPr>
              <w:t>.00元）。供应商报价不得高于控制价，否则按无效报价文件处理。</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（二）</w:t>
            </w:r>
            <w:r>
              <w:rPr>
                <w:rFonts w:hint="default" w:ascii="Times New Roman" w:hAnsi="Times New Roman" w:cs="Times New Roman"/>
                <w:b/>
                <w:color w:val="auto"/>
                <w:sz w:val="21"/>
                <w:szCs w:val="21"/>
                <w:highlight w:val="none"/>
              </w:rPr>
              <w:t>项目服务时间及服务地点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服务期限：合同签订之日起至202</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年</w:t>
            </w:r>
            <w:r>
              <w:rPr>
                <w:rFonts w:hint="default" w:ascii="Times New Roman" w:hAnsi="Times New Roman" w:cs="Times New Roman"/>
                <w:color w:val="auto"/>
                <w:sz w:val="21"/>
                <w:szCs w:val="21"/>
                <w:highlight w:val="none"/>
                <w:lang w:val="en-US" w:eastAsia="zh-CN"/>
              </w:rPr>
              <w:t>12</w:t>
            </w:r>
            <w:r>
              <w:rPr>
                <w:rFonts w:hint="default" w:ascii="Times New Roman" w:hAnsi="Times New Roman" w:cs="Times New Roman"/>
                <w:color w:val="auto"/>
                <w:sz w:val="21"/>
                <w:szCs w:val="21"/>
                <w:highlight w:val="none"/>
                <w:lang w:eastAsia="zh-CN"/>
              </w:rPr>
              <w:t>月</w:t>
            </w:r>
            <w:r>
              <w:rPr>
                <w:rFonts w:hint="default" w:ascii="Times New Roman" w:hAnsi="Times New Roman" w:cs="Times New Roman"/>
                <w:color w:val="auto"/>
                <w:sz w:val="21"/>
                <w:szCs w:val="21"/>
                <w:highlight w:val="none"/>
                <w:lang w:val="en-US" w:eastAsia="zh-CN"/>
              </w:rPr>
              <w:t>31</w:t>
            </w:r>
            <w:r>
              <w:rPr>
                <w:rFonts w:hint="default" w:ascii="Times New Roman" w:hAnsi="Times New Roman" w:cs="Times New Roman"/>
                <w:color w:val="auto"/>
                <w:sz w:val="21"/>
                <w:szCs w:val="21"/>
                <w:highlight w:val="none"/>
                <w:lang w:eastAsia="zh-CN"/>
              </w:rPr>
              <w:t>日止。</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eastAsia="zh-CN"/>
              </w:rPr>
              <w:t>服务地点：广西区内（采购人指定地点）。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（三）</w:t>
            </w:r>
            <w:r>
              <w:rPr>
                <w:rFonts w:hint="default" w:ascii="Times New Roman" w:hAnsi="Times New Roman" w:cs="Times New Roman"/>
                <w:b/>
                <w:color w:val="auto"/>
                <w:sz w:val="21"/>
                <w:szCs w:val="21"/>
                <w:highlight w:val="none"/>
              </w:rPr>
              <w:t>服务交付时间及交付地点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1、交付时间：</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（1）2026年4月底前，完成取用水领域信用评价、评价初步结果公示（不含异议申诉处理时间）和信用评价结果确定，公布评价结果并报水利部备案。</w:t>
            </w:r>
          </w:p>
          <w:p>
            <w:pPr>
              <w:pStyle w:val="2"/>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（2）2026年</w:t>
            </w:r>
            <w:r>
              <w:rPr>
                <w:rFonts w:hint="default" w:ascii="Times New Roman" w:hAnsi="Times New Roman" w:cs="Times New Roman"/>
                <w:color w:val="auto"/>
                <w:kern w:val="2"/>
                <w:sz w:val="21"/>
                <w:szCs w:val="21"/>
                <w:highlight w:val="none"/>
                <w:lang w:val="en-US" w:eastAsia="zh-CN"/>
              </w:rPr>
              <w:t>9</w:t>
            </w:r>
            <w:r>
              <w:rPr>
                <w:rFonts w:hint="default" w:ascii="Times New Roman" w:hAnsi="Times New Roman" w:eastAsia="宋体" w:cs="Times New Roman"/>
                <w:color w:val="auto"/>
                <w:kern w:val="2"/>
                <w:sz w:val="21"/>
                <w:szCs w:val="21"/>
                <w:highlight w:val="none"/>
                <w:lang w:val="en-US" w:eastAsia="zh-CN"/>
              </w:rPr>
              <w:t>月底前，编制《广西非农业取用水户取用水领域信用评价报告》</w:t>
            </w:r>
            <w:r>
              <w:rPr>
                <w:rFonts w:hint="default" w:ascii="Times New Roman" w:hAnsi="Times New Roman" w:cs="Times New Roman"/>
                <w:color w:val="auto"/>
                <w:kern w:val="2"/>
                <w:sz w:val="21"/>
                <w:szCs w:val="21"/>
                <w:highlight w:val="none"/>
                <w:lang w:val="en-US" w:eastAsia="zh-CN"/>
              </w:rPr>
              <w:t>（初稿）。</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sz w:val="21"/>
                <w:szCs w:val="21"/>
                <w:highlight w:val="none"/>
                <w:lang w:val="en-US" w:eastAsia="zh-CN"/>
              </w:rPr>
              <w:t>（3）2026年11月底前，编制完成</w:t>
            </w:r>
            <w:r>
              <w:rPr>
                <w:rFonts w:hint="default" w:ascii="Times New Roman" w:hAnsi="Times New Roman" w:eastAsia="宋体" w:cs="Times New Roman"/>
                <w:color w:val="auto"/>
                <w:kern w:val="2"/>
                <w:sz w:val="21"/>
                <w:szCs w:val="21"/>
                <w:highlight w:val="none"/>
                <w:lang w:val="en-US" w:eastAsia="zh-CN"/>
              </w:rPr>
              <w:t>《广西非农业取用水户取用水领域信用评价报告》</w:t>
            </w:r>
            <w:r>
              <w:rPr>
                <w:rFonts w:hint="default" w:ascii="Times New Roman" w:hAnsi="Times New Roman" w:cs="Times New Roman"/>
                <w:color w:val="auto"/>
                <w:kern w:val="2"/>
                <w:sz w:val="21"/>
                <w:szCs w:val="21"/>
                <w:highlight w:val="none"/>
                <w:lang w:val="en-US" w:eastAsia="zh-CN"/>
              </w:rPr>
              <w:t>和</w:t>
            </w:r>
            <w:r>
              <w:rPr>
                <w:rFonts w:hint="default" w:ascii="Times New Roman" w:hAnsi="Times New Roman" w:cs="Times New Roman"/>
              </w:rPr>
              <w:t>广西实施《取用水严重失信主体信用管理办法》细则</w:t>
            </w:r>
            <w:r>
              <w:rPr>
                <w:rFonts w:hint="default" w:ascii="Times New Roman" w:hAnsi="Times New Roman" w:cs="Times New Roman"/>
                <w:lang w:eastAsia="zh-CN"/>
              </w:rPr>
              <w:t>，并通过合同履约验收。</w:t>
            </w:r>
          </w:p>
          <w:p>
            <w:pPr>
              <w:pStyle w:val="2"/>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w:t>
            </w:r>
            <w:r>
              <w:rPr>
                <w:rFonts w:hint="default" w:ascii="Times New Roman" w:hAnsi="Times New Roman" w:cs="Times New Roman"/>
                <w:color w:val="auto"/>
                <w:sz w:val="21"/>
                <w:szCs w:val="21"/>
                <w:highlight w:val="none"/>
                <w:lang w:val="en-US" w:eastAsia="zh-CN"/>
              </w:rPr>
              <w:t>2026年</w:t>
            </w:r>
            <w:r>
              <w:rPr>
                <w:rFonts w:hint="default" w:ascii="Times New Roman" w:hAnsi="Times New Roman" w:eastAsia="宋体" w:cs="Times New Roman"/>
                <w:color w:val="auto"/>
                <w:kern w:val="2"/>
                <w:sz w:val="21"/>
                <w:szCs w:val="21"/>
                <w:highlight w:val="none"/>
                <w:lang w:val="en-US" w:eastAsia="zh-CN"/>
              </w:rPr>
              <w:t>12月底前，对信用评价结果有异议的取用水户在收到申请之日起20个工作日内进行复核。经核实申请理由成立的，及时调整评价结果。</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2、交付地点：广西南宁市。</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（四）</w:t>
            </w:r>
            <w:r>
              <w:rPr>
                <w:rFonts w:hint="default" w:ascii="Times New Roman" w:hAnsi="Times New Roman" w:cs="Times New Roman"/>
                <w:b/>
                <w:color w:val="auto"/>
                <w:sz w:val="21"/>
                <w:szCs w:val="21"/>
                <w:highlight w:val="none"/>
              </w:rPr>
              <w:t>付款条件</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自签订合同后10个工作日内</w:t>
            </w:r>
            <w:r>
              <w:rPr>
                <w:rFonts w:hint="eastAsia" w:ascii="Times New Roman" w:hAnsi="Times New Roman" w:cs="Times New Roman"/>
                <w:color w:val="auto"/>
                <w:sz w:val="21"/>
                <w:szCs w:val="21"/>
                <w:highlight w:val="none"/>
                <w:lang w:eastAsia="zh-CN"/>
              </w:rPr>
              <w:t>支付</w:t>
            </w:r>
            <w:r>
              <w:rPr>
                <w:rFonts w:hint="default" w:ascii="Times New Roman" w:hAnsi="Times New Roman" w:cs="Times New Roman"/>
                <w:color w:val="auto"/>
                <w:sz w:val="21"/>
                <w:szCs w:val="21"/>
                <w:highlight w:val="none"/>
              </w:rPr>
              <w:t>合同金额的</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0%，剩余款项根据工作进度支付。具体以合同为准。付款前</w:t>
            </w:r>
            <w:bookmarkStart w:id="2" w:name="_GoBack"/>
            <w:bookmarkEnd w:id="2"/>
            <w:r>
              <w:rPr>
                <w:rFonts w:hint="default" w:ascii="Times New Roman" w:hAnsi="Times New Roman" w:cs="Times New Roman"/>
                <w:color w:val="auto"/>
                <w:sz w:val="21"/>
                <w:szCs w:val="21"/>
                <w:highlight w:val="none"/>
              </w:rPr>
              <w:t>成交供应商先开具增值税发票给采购人。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1" w:firstLineChars="200"/>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（五）其他要求</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1、项目编制报告应符合有关的标准、规范要求，内容完整，重点突出。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2、具体成果文件份数按采购人实际需要提供。</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3、质量标准：编制质量符合国家现行相关规范标准的规定，达到主管部门评审标准，并通过评审。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1"/>
                <w:szCs w:val="21"/>
                <w:highlight w:val="none"/>
                <w:lang w:val="en-US" w:eastAsia="zh-CN"/>
              </w:rPr>
              <w:t>4、采购人审核通过方案后，中标人才能实施，否则引起的经济损失等后果由中标人承担；实施过程中属于中标人原因造成的错漏等失误，由中标人负责改正，相关费用包含在合同总价中。投标人在投标时须充分考虑该成本。</w:t>
            </w:r>
          </w:p>
        </w:tc>
      </w:tr>
    </w:tbl>
    <w:p>
      <w:pPr>
        <w:rPr>
          <w:color w:val="0000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94903"/>
    <w:rsid w:val="17E727E7"/>
    <w:rsid w:val="1BE41EB8"/>
    <w:rsid w:val="1C106C62"/>
    <w:rsid w:val="1F9A9062"/>
    <w:rsid w:val="2D1C1D90"/>
    <w:rsid w:val="31E230D5"/>
    <w:rsid w:val="41A625C0"/>
    <w:rsid w:val="57B16B89"/>
    <w:rsid w:val="6EFF04B9"/>
    <w:rsid w:val="7A494903"/>
    <w:rsid w:val="7FEED14F"/>
    <w:rsid w:val="9FF895D2"/>
    <w:rsid w:val="E277D57E"/>
    <w:rsid w:val="EFFF5D8B"/>
    <w:rsid w:val="FBFF8F7B"/>
    <w:rsid w:val="FDF30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paragraph" w:styleId="3">
    <w:name w:val="heading 2"/>
    <w:basedOn w:val="1"/>
    <w:next w:val="1"/>
    <w:unhideWhenUsed/>
    <w:qFormat/>
    <w:uiPriority w:val="0"/>
    <w:pPr>
      <w:keepNext/>
      <w:keepLines/>
      <w:tabs>
        <w:tab w:val="left" w:pos="0"/>
      </w:tabs>
      <w:spacing w:before="100" w:beforeLines="100" w:beforeAutospacing="0" w:after="100" w:afterLines="100" w:afterAutospacing="0" w:line="360" w:lineRule="auto"/>
      <w:ind w:firstLine="0" w:firstLineChars="0"/>
      <w:jc w:val="left"/>
      <w:outlineLvl w:val="1"/>
    </w:pPr>
    <w:rPr>
      <w:rFonts w:ascii="Arial" w:hAnsi="Arial" w:eastAsia="黑体" w:cs="Arial"/>
      <w:b/>
      <w:snapToGrid w:val="0"/>
      <w:color w:val="000000"/>
      <w:sz w:val="30"/>
      <w:szCs w:val="2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left" w:leader="dot" w:pos="0"/>
      </w:tabs>
    </w:pPr>
  </w:style>
  <w:style w:type="paragraph" w:styleId="4">
    <w:name w:val="Normal Indent"/>
    <w:basedOn w:val="1"/>
    <w:qFormat/>
    <w:uiPriority w:val="0"/>
    <w:pPr>
      <w:ind w:firstLine="420"/>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2026-03-20T14:57:00Z</dcterms:created>
  <dc:creator>路漫漫Janice</dc:creator>
  <cp:lastModifiedBy>Zhangwei</cp:lastModifiedBy>
  <cp:lastPrinted>2026-03-24T10:56:42Z</cp:lastPrinted>
  <dcterms:modified xsi:type="dcterms:W3CDTF">2026-03-24T10:57:42Z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4951AD7AD38C4D288FA12F0997933AC1_11</vt:lpwstr>
  </property>
  <property fmtid="{D5CDD505-2E9C-101B-9397-08002B2CF9AE}" pid="4" name="KSOTemplateDocerSaveRecord">
    <vt:lpwstr>eyJoZGlkIjoiZTJkOGM4MDE4YzE3MzVmMmVhYWUzZDJlNzUxZmEwM2MiLCJ1c2VySWQiOiIyNTk5MjM4MTQifQ==</vt:lpwstr>
  </property>
</Properties>
</file>