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360" w:lineRule="auto"/>
        <w:jc w:val="center"/>
        <w:rPr>
          <w:rFonts w:eastAsia="方正小标宋简体"/>
          <w:kern w:val="0"/>
          <w:sz w:val="56"/>
          <w:szCs w:val="56"/>
        </w:rPr>
      </w:pPr>
    </w:p>
    <w:p>
      <w:pPr>
        <w:widowControl/>
        <w:spacing w:line="360" w:lineRule="auto"/>
        <w:jc w:val="center"/>
        <w:rPr>
          <w:rFonts w:eastAsia="方正小标宋简体"/>
          <w:kern w:val="0"/>
          <w:sz w:val="56"/>
          <w:szCs w:val="56"/>
        </w:rPr>
      </w:pPr>
    </w:p>
    <w:p>
      <w:pPr>
        <w:widowControl/>
        <w:spacing w:line="360" w:lineRule="auto"/>
        <w:jc w:val="center"/>
        <w:rPr>
          <w:rFonts w:eastAsia="方正小标宋简体"/>
          <w:kern w:val="0"/>
          <w:sz w:val="56"/>
          <w:szCs w:val="56"/>
        </w:rPr>
      </w:pPr>
      <w:r>
        <w:rPr>
          <w:rFonts w:eastAsia="方正小标宋简体"/>
          <w:kern w:val="0"/>
          <w:sz w:val="56"/>
          <w:szCs w:val="56"/>
        </w:rPr>
        <w:t>201</w:t>
      </w:r>
      <w:r>
        <w:rPr>
          <w:rFonts w:hint="eastAsia" w:eastAsia="方正小标宋简体"/>
          <w:kern w:val="0"/>
          <w:sz w:val="56"/>
          <w:szCs w:val="56"/>
        </w:rPr>
        <w:t>9</w:t>
      </w:r>
      <w:r>
        <w:rPr>
          <w:rFonts w:eastAsia="方正小标宋简体"/>
          <w:kern w:val="0"/>
          <w:sz w:val="56"/>
          <w:szCs w:val="56"/>
        </w:rPr>
        <w:t>广西水利发展统计公报</w:t>
      </w: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rFonts w:eastAsia="方正小标宋简体"/>
          <w:kern w:val="0"/>
          <w:sz w:val="42"/>
          <w:szCs w:val="42"/>
        </w:rPr>
      </w:pPr>
    </w:p>
    <w:p>
      <w:pPr>
        <w:widowControl/>
        <w:spacing w:line="360" w:lineRule="auto"/>
        <w:jc w:val="center"/>
        <w:rPr>
          <w:kern w:val="0"/>
          <w:sz w:val="36"/>
          <w:szCs w:val="36"/>
        </w:rPr>
      </w:pPr>
    </w:p>
    <w:p>
      <w:pPr>
        <w:widowControl/>
        <w:spacing w:line="360" w:lineRule="auto"/>
        <w:jc w:val="center"/>
        <w:rPr>
          <w:kern w:val="0"/>
          <w:sz w:val="36"/>
          <w:szCs w:val="36"/>
        </w:rPr>
      </w:pPr>
    </w:p>
    <w:p>
      <w:pPr>
        <w:widowControl/>
        <w:spacing w:line="360" w:lineRule="auto"/>
        <w:jc w:val="center"/>
        <w:rPr>
          <w:kern w:val="0"/>
          <w:sz w:val="36"/>
          <w:szCs w:val="36"/>
        </w:rPr>
      </w:pPr>
    </w:p>
    <w:p>
      <w:pPr>
        <w:widowControl/>
        <w:spacing w:line="360" w:lineRule="auto"/>
        <w:jc w:val="center"/>
        <w:rPr>
          <w:kern w:val="0"/>
          <w:sz w:val="36"/>
          <w:szCs w:val="36"/>
        </w:rPr>
      </w:pPr>
    </w:p>
    <w:p>
      <w:pPr>
        <w:widowControl/>
        <w:spacing w:line="360" w:lineRule="auto"/>
        <w:jc w:val="center"/>
        <w:rPr>
          <w:kern w:val="0"/>
          <w:sz w:val="36"/>
          <w:szCs w:val="36"/>
        </w:rPr>
      </w:pPr>
      <w:r>
        <w:rPr>
          <w:kern w:val="0"/>
          <w:sz w:val="36"/>
          <w:szCs w:val="36"/>
        </w:rPr>
        <w:t>广西壮族自治区水利厅</w:t>
      </w:r>
    </w:p>
    <w:p>
      <w:pPr>
        <w:widowControl/>
        <w:spacing w:line="360" w:lineRule="auto"/>
        <w:jc w:val="center"/>
        <w:rPr>
          <w:kern w:val="0"/>
          <w:sz w:val="36"/>
          <w:szCs w:val="36"/>
        </w:rPr>
      </w:pPr>
      <w:r>
        <w:rPr>
          <w:kern w:val="0"/>
          <w:sz w:val="36"/>
          <w:szCs w:val="36"/>
        </w:rPr>
        <w:t>20</w:t>
      </w:r>
      <w:r>
        <w:rPr>
          <w:rFonts w:hint="eastAsia"/>
          <w:kern w:val="0"/>
          <w:sz w:val="36"/>
          <w:szCs w:val="36"/>
        </w:rPr>
        <w:t>20</w:t>
      </w:r>
      <w:r>
        <w:rPr>
          <w:kern w:val="0"/>
          <w:sz w:val="36"/>
          <w:szCs w:val="36"/>
        </w:rPr>
        <w:t>年</w:t>
      </w:r>
      <w:r>
        <w:rPr>
          <w:rFonts w:hint="eastAsia"/>
          <w:kern w:val="0"/>
          <w:sz w:val="36"/>
          <w:szCs w:val="36"/>
        </w:rPr>
        <w:t>10</w:t>
      </w:r>
      <w:r>
        <w:rPr>
          <w:kern w:val="0"/>
          <w:sz w:val="36"/>
          <w:szCs w:val="36"/>
        </w:rPr>
        <w:t>月</w:t>
      </w:r>
    </w:p>
    <w:p>
      <w:pPr>
        <w:widowControl/>
        <w:spacing w:line="360" w:lineRule="auto"/>
        <w:ind w:firstLine="600"/>
        <w:rPr>
          <w:rFonts w:eastAsia="黑体"/>
          <w:kern w:val="0"/>
          <w:sz w:val="32"/>
          <w:szCs w:val="32"/>
        </w:rPr>
      </w:pPr>
    </w:p>
    <w:p>
      <w:pPr>
        <w:widowControl/>
        <w:spacing w:line="360" w:lineRule="auto"/>
        <w:ind w:firstLine="600"/>
        <w:rPr>
          <w:rFonts w:eastAsia="黑体"/>
          <w:kern w:val="0"/>
          <w:sz w:val="32"/>
          <w:szCs w:val="32"/>
        </w:rPr>
      </w:pPr>
    </w:p>
    <w:p>
      <w:pPr>
        <w:widowControl/>
        <w:spacing w:line="360" w:lineRule="auto"/>
        <w:ind w:firstLine="640" w:firstLineChars="200"/>
        <w:rPr>
          <w:rFonts w:eastAsia="仿宋_GB2312"/>
          <w:kern w:val="0"/>
          <w:sz w:val="32"/>
          <w:szCs w:val="32"/>
          <w:highlight w:val="none"/>
        </w:rPr>
      </w:pPr>
      <w:r>
        <w:rPr>
          <w:rFonts w:hint="eastAsia" w:eastAsia="仿宋_GB2312"/>
          <w:kern w:val="0"/>
          <w:sz w:val="32"/>
          <w:szCs w:val="32"/>
          <w:highlight w:val="none"/>
        </w:rPr>
        <w:t>批</w:t>
      </w:r>
      <w:r>
        <w:rPr>
          <w:rFonts w:eastAsia="仿宋_GB2312"/>
          <w:kern w:val="0"/>
          <w:sz w:val="32"/>
          <w:szCs w:val="32"/>
          <w:highlight w:val="none"/>
        </w:rPr>
        <w:t xml:space="preserve">    </w:t>
      </w:r>
      <w:r>
        <w:rPr>
          <w:rFonts w:hint="eastAsia" w:eastAsia="仿宋_GB2312"/>
          <w:kern w:val="0"/>
          <w:sz w:val="32"/>
          <w:szCs w:val="32"/>
          <w:highlight w:val="none"/>
        </w:rPr>
        <w:t>准：杨</w:t>
      </w:r>
      <w:r>
        <w:rPr>
          <w:rFonts w:eastAsia="仿宋_GB2312"/>
          <w:kern w:val="0"/>
          <w:sz w:val="32"/>
          <w:szCs w:val="32"/>
          <w:highlight w:val="none"/>
        </w:rPr>
        <w:t xml:space="preserve">  </w:t>
      </w:r>
      <w:r>
        <w:rPr>
          <w:rFonts w:hint="eastAsia" w:eastAsia="仿宋_GB2312"/>
          <w:kern w:val="0"/>
          <w:sz w:val="32"/>
          <w:szCs w:val="32"/>
          <w:highlight w:val="none"/>
        </w:rPr>
        <w:t>焱</w:t>
      </w:r>
    </w:p>
    <w:p>
      <w:pPr>
        <w:widowControl/>
        <w:spacing w:line="360" w:lineRule="auto"/>
        <w:ind w:firstLine="640" w:firstLineChars="200"/>
        <w:rPr>
          <w:rFonts w:eastAsia="仿宋_GB2312"/>
          <w:kern w:val="0"/>
          <w:sz w:val="32"/>
          <w:szCs w:val="32"/>
          <w:highlight w:val="none"/>
        </w:rPr>
      </w:pPr>
      <w:r>
        <w:rPr>
          <w:rFonts w:hint="eastAsia" w:eastAsia="仿宋_GB2312"/>
          <w:kern w:val="0"/>
          <w:sz w:val="32"/>
          <w:szCs w:val="32"/>
          <w:highlight w:val="none"/>
        </w:rPr>
        <w:t>审</w:t>
      </w:r>
      <w:r>
        <w:rPr>
          <w:rFonts w:eastAsia="仿宋_GB2312"/>
          <w:kern w:val="0"/>
          <w:sz w:val="32"/>
          <w:szCs w:val="32"/>
          <w:highlight w:val="none"/>
        </w:rPr>
        <w:t xml:space="preserve">    </w:t>
      </w:r>
      <w:r>
        <w:rPr>
          <w:rFonts w:hint="eastAsia" w:eastAsia="仿宋_GB2312"/>
          <w:kern w:val="0"/>
          <w:sz w:val="32"/>
          <w:szCs w:val="32"/>
          <w:highlight w:val="none"/>
        </w:rPr>
        <w:t>定：闫九球</w:t>
      </w:r>
    </w:p>
    <w:p>
      <w:pPr>
        <w:widowControl/>
        <w:spacing w:line="360" w:lineRule="auto"/>
        <w:ind w:firstLine="640" w:firstLineChars="200"/>
        <w:rPr>
          <w:rFonts w:eastAsia="仿宋_GB2312"/>
          <w:kern w:val="0"/>
          <w:sz w:val="32"/>
          <w:szCs w:val="32"/>
          <w:highlight w:val="none"/>
        </w:rPr>
      </w:pPr>
      <w:r>
        <w:rPr>
          <w:rFonts w:hint="eastAsia" w:eastAsia="仿宋_GB2312"/>
          <w:kern w:val="0"/>
          <w:sz w:val="32"/>
          <w:szCs w:val="32"/>
          <w:highlight w:val="none"/>
        </w:rPr>
        <w:t>主</w:t>
      </w:r>
      <w:r>
        <w:rPr>
          <w:rFonts w:eastAsia="仿宋_GB2312"/>
          <w:kern w:val="0"/>
          <w:sz w:val="32"/>
          <w:szCs w:val="32"/>
          <w:highlight w:val="none"/>
        </w:rPr>
        <w:t xml:space="preserve">    </w:t>
      </w:r>
      <w:r>
        <w:rPr>
          <w:rFonts w:hint="eastAsia" w:eastAsia="仿宋_GB2312"/>
          <w:kern w:val="0"/>
          <w:sz w:val="32"/>
          <w:szCs w:val="32"/>
          <w:highlight w:val="none"/>
        </w:rPr>
        <w:t>编：甘</w:t>
      </w:r>
      <w:r>
        <w:rPr>
          <w:rFonts w:eastAsia="仿宋_GB2312"/>
          <w:kern w:val="0"/>
          <w:sz w:val="32"/>
          <w:szCs w:val="32"/>
          <w:highlight w:val="none"/>
        </w:rPr>
        <w:t xml:space="preserve">  </w:t>
      </w:r>
      <w:r>
        <w:rPr>
          <w:rFonts w:hint="eastAsia" w:eastAsia="仿宋_GB2312"/>
          <w:kern w:val="0"/>
          <w:sz w:val="32"/>
          <w:szCs w:val="32"/>
          <w:highlight w:val="none"/>
        </w:rPr>
        <w:t>幸</w:t>
      </w:r>
    </w:p>
    <w:p>
      <w:pPr>
        <w:widowControl/>
        <w:spacing w:line="360" w:lineRule="auto"/>
        <w:ind w:firstLine="640" w:firstLineChars="200"/>
        <w:rPr>
          <w:rFonts w:eastAsia="仿宋_GB2312"/>
          <w:kern w:val="0"/>
          <w:sz w:val="32"/>
          <w:szCs w:val="32"/>
          <w:highlight w:val="none"/>
        </w:rPr>
      </w:pPr>
      <w:r>
        <w:rPr>
          <w:rFonts w:hint="eastAsia" w:eastAsia="仿宋_GB2312"/>
          <w:kern w:val="0"/>
          <w:sz w:val="32"/>
          <w:szCs w:val="32"/>
          <w:highlight w:val="none"/>
        </w:rPr>
        <w:t>副</w:t>
      </w:r>
      <w:r>
        <w:rPr>
          <w:rFonts w:eastAsia="仿宋_GB2312"/>
          <w:kern w:val="0"/>
          <w:sz w:val="32"/>
          <w:szCs w:val="32"/>
          <w:highlight w:val="none"/>
        </w:rPr>
        <w:t xml:space="preserve"> </w:t>
      </w:r>
      <w:r>
        <w:rPr>
          <w:rFonts w:hint="eastAsia" w:eastAsia="仿宋_GB2312"/>
          <w:kern w:val="0"/>
          <w:sz w:val="32"/>
          <w:szCs w:val="32"/>
          <w:highlight w:val="none"/>
        </w:rPr>
        <w:t>主</w:t>
      </w:r>
      <w:r>
        <w:rPr>
          <w:rFonts w:eastAsia="仿宋_GB2312"/>
          <w:kern w:val="0"/>
          <w:sz w:val="32"/>
          <w:szCs w:val="32"/>
          <w:highlight w:val="none"/>
        </w:rPr>
        <w:t xml:space="preserve"> </w:t>
      </w:r>
      <w:r>
        <w:rPr>
          <w:rFonts w:hint="eastAsia" w:eastAsia="仿宋_GB2312"/>
          <w:kern w:val="0"/>
          <w:sz w:val="32"/>
          <w:szCs w:val="32"/>
          <w:highlight w:val="none"/>
        </w:rPr>
        <w:t>编：傅</w:t>
      </w:r>
      <w:r>
        <w:rPr>
          <w:rFonts w:eastAsia="仿宋_GB2312"/>
          <w:kern w:val="0"/>
          <w:sz w:val="32"/>
          <w:szCs w:val="32"/>
          <w:highlight w:val="none"/>
        </w:rPr>
        <w:t xml:space="preserve">  </w:t>
      </w:r>
      <w:r>
        <w:rPr>
          <w:rFonts w:hint="eastAsia" w:eastAsia="仿宋_GB2312"/>
          <w:kern w:val="0"/>
          <w:sz w:val="32"/>
          <w:szCs w:val="32"/>
          <w:highlight w:val="none"/>
        </w:rPr>
        <w:t>铁</w:t>
      </w:r>
      <w:r>
        <w:rPr>
          <w:rFonts w:eastAsia="仿宋_GB2312"/>
          <w:kern w:val="0"/>
          <w:sz w:val="32"/>
          <w:szCs w:val="32"/>
          <w:highlight w:val="none"/>
        </w:rPr>
        <w:t xml:space="preserve">  </w:t>
      </w:r>
      <w:r>
        <w:rPr>
          <w:rFonts w:hint="eastAsia" w:eastAsia="仿宋_GB2312"/>
          <w:kern w:val="0"/>
          <w:sz w:val="32"/>
          <w:szCs w:val="32"/>
          <w:highlight w:val="none"/>
        </w:rPr>
        <w:t>张正国</w:t>
      </w:r>
    </w:p>
    <w:p>
      <w:pPr>
        <w:widowControl/>
        <w:spacing w:line="360" w:lineRule="auto"/>
        <w:ind w:left="2238" w:leftChars="304" w:hanging="1600" w:hangingChars="500"/>
        <w:rPr>
          <w:rFonts w:eastAsia="仿宋_GB2312"/>
          <w:kern w:val="0"/>
          <w:sz w:val="32"/>
          <w:szCs w:val="32"/>
          <w:highlight w:val="none"/>
        </w:rPr>
      </w:pPr>
      <w:r>
        <w:rPr>
          <w:rFonts w:hint="eastAsia" w:eastAsia="仿宋_GB2312"/>
          <w:kern w:val="0"/>
          <w:sz w:val="32"/>
          <w:szCs w:val="32"/>
          <w:highlight w:val="none"/>
        </w:rPr>
        <w:t>编写人员：兰春福</w:t>
      </w:r>
      <w:r>
        <w:rPr>
          <w:rFonts w:eastAsia="仿宋_GB2312"/>
          <w:kern w:val="0"/>
          <w:sz w:val="32"/>
          <w:szCs w:val="32"/>
          <w:highlight w:val="none"/>
        </w:rPr>
        <w:t xml:space="preserve">  </w:t>
      </w:r>
      <w:r>
        <w:rPr>
          <w:rFonts w:hint="eastAsia" w:eastAsia="仿宋_GB2312"/>
          <w:kern w:val="0"/>
          <w:sz w:val="32"/>
          <w:szCs w:val="32"/>
          <w:highlight w:val="none"/>
        </w:rPr>
        <w:t>覃浩宇</w:t>
      </w:r>
      <w:r>
        <w:rPr>
          <w:rFonts w:eastAsia="仿宋_GB2312"/>
          <w:kern w:val="0"/>
          <w:sz w:val="32"/>
          <w:szCs w:val="32"/>
          <w:highlight w:val="none"/>
        </w:rPr>
        <w:t xml:space="preserve">  </w:t>
      </w:r>
      <w:r>
        <w:rPr>
          <w:rFonts w:hint="eastAsia" w:eastAsia="仿宋_GB2312"/>
          <w:kern w:val="0"/>
          <w:sz w:val="32"/>
          <w:szCs w:val="32"/>
          <w:highlight w:val="none"/>
        </w:rPr>
        <w:t>黄小芸</w:t>
      </w:r>
      <w:r>
        <w:rPr>
          <w:rFonts w:eastAsia="仿宋_GB2312"/>
          <w:kern w:val="0"/>
          <w:sz w:val="32"/>
          <w:szCs w:val="32"/>
          <w:highlight w:val="none"/>
        </w:rPr>
        <w:t xml:space="preserve">  </w:t>
      </w:r>
      <w:r>
        <w:rPr>
          <w:rFonts w:hint="eastAsia" w:eastAsia="仿宋_GB2312"/>
          <w:kern w:val="0"/>
          <w:sz w:val="32"/>
          <w:szCs w:val="32"/>
          <w:highlight w:val="none"/>
        </w:rPr>
        <w:t>陈文超</w:t>
      </w:r>
      <w:r>
        <w:rPr>
          <w:rFonts w:eastAsia="仿宋_GB2312"/>
          <w:kern w:val="0"/>
          <w:sz w:val="32"/>
          <w:szCs w:val="32"/>
          <w:highlight w:val="none"/>
        </w:rPr>
        <w:t xml:space="preserve">  </w:t>
      </w:r>
      <w:r>
        <w:rPr>
          <w:rFonts w:hint="eastAsia" w:eastAsia="仿宋_GB2312"/>
          <w:kern w:val="0"/>
          <w:sz w:val="32"/>
          <w:szCs w:val="32"/>
          <w:highlight w:val="none"/>
        </w:rPr>
        <w:t>黄慧鹏</w:t>
      </w:r>
    </w:p>
    <w:p>
      <w:pPr>
        <w:widowControl/>
        <w:spacing w:line="360" w:lineRule="auto"/>
        <w:ind w:left="1636" w:leftChars="779" w:firstLine="640" w:firstLineChars="200"/>
        <w:rPr>
          <w:rFonts w:hint="eastAsia" w:eastAsia="仿宋_GB2312"/>
          <w:kern w:val="0"/>
          <w:sz w:val="32"/>
          <w:szCs w:val="32"/>
          <w:highlight w:val="none"/>
        </w:rPr>
      </w:pPr>
      <w:r>
        <w:rPr>
          <w:rFonts w:hint="eastAsia" w:eastAsia="仿宋_GB2312"/>
          <w:kern w:val="0"/>
          <w:sz w:val="32"/>
          <w:szCs w:val="32"/>
          <w:highlight w:val="none"/>
          <w:lang w:eastAsia="zh-CN"/>
        </w:rPr>
        <w:t>巫秋莹</w:t>
      </w:r>
      <w:r>
        <w:rPr>
          <w:rFonts w:hint="eastAsia" w:eastAsia="仿宋_GB2312"/>
          <w:spacing w:val="-20"/>
          <w:kern w:val="0"/>
          <w:sz w:val="32"/>
          <w:szCs w:val="32"/>
          <w:highlight w:val="none"/>
          <w:lang w:val="en-US" w:eastAsia="zh-CN"/>
        </w:rPr>
        <w:t xml:space="preserve">  </w:t>
      </w:r>
      <w:r>
        <w:rPr>
          <w:rFonts w:hint="eastAsia" w:eastAsia="仿宋_GB2312"/>
          <w:kern w:val="0"/>
          <w:sz w:val="32"/>
          <w:szCs w:val="32"/>
          <w:highlight w:val="none"/>
          <w:lang w:val="en-US" w:eastAsia="zh-CN"/>
        </w:rPr>
        <w:t xml:space="preserve">蓝  刚  </w:t>
      </w:r>
      <w:r>
        <w:rPr>
          <w:rFonts w:hint="eastAsia" w:eastAsia="仿宋_GB2312"/>
          <w:spacing w:val="0"/>
          <w:kern w:val="0"/>
          <w:sz w:val="32"/>
          <w:szCs w:val="32"/>
          <w:highlight w:val="none"/>
        </w:rPr>
        <w:t>宾能勇</w:t>
      </w:r>
      <w:r>
        <w:rPr>
          <w:rFonts w:eastAsia="仿宋_GB2312"/>
          <w:spacing w:val="0"/>
          <w:kern w:val="0"/>
          <w:sz w:val="32"/>
          <w:szCs w:val="32"/>
          <w:highlight w:val="none"/>
        </w:rPr>
        <w:t xml:space="preserve"> </w:t>
      </w:r>
      <w:r>
        <w:rPr>
          <w:rFonts w:hint="eastAsia" w:eastAsia="仿宋_GB2312"/>
          <w:kern w:val="0"/>
          <w:sz w:val="32"/>
          <w:szCs w:val="32"/>
          <w:highlight w:val="none"/>
          <w:lang w:val="en-US" w:eastAsia="zh-CN"/>
        </w:rPr>
        <w:t xml:space="preserve"> </w:t>
      </w:r>
      <w:r>
        <w:rPr>
          <w:rFonts w:hint="eastAsia" w:eastAsia="仿宋_GB2312"/>
          <w:spacing w:val="0"/>
          <w:kern w:val="0"/>
          <w:sz w:val="32"/>
          <w:szCs w:val="32"/>
          <w:highlight w:val="none"/>
        </w:rPr>
        <w:t>韦春梅</w:t>
      </w:r>
      <w:r>
        <w:rPr>
          <w:rFonts w:eastAsia="仿宋_GB2312"/>
          <w:spacing w:val="0"/>
          <w:kern w:val="0"/>
          <w:sz w:val="32"/>
          <w:szCs w:val="32"/>
          <w:highlight w:val="none"/>
        </w:rPr>
        <w:t xml:space="preserve">  </w:t>
      </w:r>
      <w:r>
        <w:rPr>
          <w:rFonts w:hint="eastAsia" w:eastAsia="仿宋_GB2312"/>
          <w:spacing w:val="0"/>
          <w:kern w:val="0"/>
          <w:sz w:val="32"/>
          <w:szCs w:val="32"/>
          <w:highlight w:val="none"/>
        </w:rPr>
        <w:t>裴承</w:t>
      </w:r>
      <w:r>
        <w:rPr>
          <w:rFonts w:hint="eastAsia" w:eastAsia="仿宋_GB2312"/>
          <w:kern w:val="0"/>
          <w:sz w:val="32"/>
          <w:szCs w:val="32"/>
          <w:highlight w:val="none"/>
          <w:lang w:eastAsia="zh-CN"/>
        </w:rPr>
        <w:t>敏</w:t>
      </w:r>
    </w:p>
    <w:p>
      <w:pPr>
        <w:widowControl/>
        <w:spacing w:line="360" w:lineRule="auto"/>
        <w:ind w:left="1636" w:leftChars="779" w:firstLine="640" w:firstLineChars="200"/>
        <w:rPr>
          <w:rFonts w:hint="eastAsia" w:eastAsia="仿宋_GB2312"/>
          <w:kern w:val="0"/>
          <w:sz w:val="32"/>
          <w:szCs w:val="32"/>
          <w:highlight w:val="none"/>
        </w:rPr>
      </w:pPr>
      <w:r>
        <w:rPr>
          <w:rFonts w:hint="eastAsia" w:eastAsia="仿宋_GB2312"/>
          <w:kern w:val="0"/>
          <w:sz w:val="32"/>
          <w:szCs w:val="32"/>
          <w:highlight w:val="none"/>
          <w:lang w:eastAsia="zh-CN"/>
        </w:rPr>
        <w:t>黄</w:t>
      </w:r>
      <w:r>
        <w:rPr>
          <w:rFonts w:hint="eastAsia" w:eastAsia="仿宋_GB2312"/>
          <w:kern w:val="0"/>
          <w:sz w:val="32"/>
          <w:szCs w:val="32"/>
          <w:highlight w:val="none"/>
          <w:lang w:val="en-US" w:eastAsia="zh-CN"/>
        </w:rPr>
        <w:t xml:space="preserve">  </w:t>
      </w:r>
      <w:r>
        <w:rPr>
          <w:rFonts w:hint="eastAsia" w:eastAsia="仿宋_GB2312"/>
          <w:kern w:val="0"/>
          <w:sz w:val="32"/>
          <w:szCs w:val="32"/>
          <w:highlight w:val="none"/>
          <w:lang w:eastAsia="zh-CN"/>
        </w:rPr>
        <w:t>露</w:t>
      </w:r>
      <w:r>
        <w:rPr>
          <w:rFonts w:hint="eastAsia" w:eastAsia="仿宋_GB2312"/>
          <w:spacing w:val="-20"/>
          <w:kern w:val="0"/>
          <w:sz w:val="32"/>
          <w:szCs w:val="32"/>
          <w:highlight w:val="none"/>
          <w:lang w:val="en-US" w:eastAsia="zh-CN"/>
        </w:rPr>
        <w:t xml:space="preserve">  </w:t>
      </w:r>
      <w:r>
        <w:rPr>
          <w:rFonts w:hint="eastAsia" w:eastAsia="仿宋_GB2312"/>
          <w:kern w:val="0"/>
          <w:sz w:val="32"/>
          <w:szCs w:val="32"/>
          <w:highlight w:val="none"/>
        </w:rPr>
        <w:t>韦妤欣</w:t>
      </w:r>
      <w:bookmarkStart w:id="3" w:name="_GoBack"/>
      <w:bookmarkEnd w:id="3"/>
      <w:r>
        <w:rPr>
          <w:rFonts w:eastAsia="仿宋_GB2312"/>
          <w:kern w:val="0"/>
          <w:sz w:val="32"/>
          <w:szCs w:val="32"/>
          <w:highlight w:val="none"/>
        </w:rPr>
        <w:t xml:space="preserve">  </w:t>
      </w:r>
      <w:r>
        <w:rPr>
          <w:rFonts w:hint="eastAsia" w:eastAsia="仿宋_GB2312"/>
          <w:kern w:val="0"/>
          <w:sz w:val="32"/>
          <w:szCs w:val="32"/>
          <w:highlight w:val="none"/>
        </w:rPr>
        <w:t>孙梦联</w:t>
      </w:r>
      <w:r>
        <w:rPr>
          <w:rFonts w:eastAsia="仿宋_GB2312"/>
          <w:kern w:val="0"/>
          <w:sz w:val="32"/>
          <w:szCs w:val="32"/>
          <w:highlight w:val="none"/>
        </w:rPr>
        <w:t xml:space="preserve">  </w:t>
      </w:r>
      <w:r>
        <w:rPr>
          <w:rFonts w:hint="eastAsia" w:eastAsia="仿宋_GB2312"/>
          <w:kern w:val="0"/>
          <w:sz w:val="32"/>
          <w:szCs w:val="32"/>
          <w:highlight w:val="none"/>
          <w:lang w:eastAsia="zh-CN"/>
        </w:rPr>
        <w:t>谢菲菲</w:t>
      </w:r>
      <w:r>
        <w:rPr>
          <w:rFonts w:eastAsia="仿宋_GB2312"/>
          <w:kern w:val="0"/>
          <w:sz w:val="32"/>
          <w:szCs w:val="32"/>
          <w:highlight w:val="none"/>
        </w:rPr>
        <w:t xml:space="preserve">  </w:t>
      </w:r>
      <w:r>
        <w:rPr>
          <w:rFonts w:hint="eastAsia" w:eastAsia="仿宋_GB2312"/>
          <w:kern w:val="0"/>
          <w:sz w:val="32"/>
          <w:szCs w:val="32"/>
          <w:highlight w:val="none"/>
        </w:rPr>
        <w:t>黄惠佳</w:t>
      </w:r>
    </w:p>
    <w:p>
      <w:pPr>
        <w:widowControl/>
        <w:spacing w:line="360" w:lineRule="auto"/>
        <w:ind w:left="1636" w:leftChars="779" w:firstLine="640" w:firstLineChars="200"/>
        <w:rPr>
          <w:rFonts w:hint="eastAsia" w:eastAsia="仿宋_GB2312"/>
          <w:kern w:val="0"/>
          <w:sz w:val="32"/>
          <w:szCs w:val="32"/>
          <w:highlight w:val="none"/>
          <w:lang w:eastAsia="zh-CN"/>
        </w:rPr>
      </w:pPr>
      <w:r>
        <w:rPr>
          <w:rFonts w:hint="eastAsia" w:eastAsia="仿宋_GB2312"/>
          <w:kern w:val="0"/>
          <w:sz w:val="32"/>
          <w:szCs w:val="32"/>
          <w:highlight w:val="none"/>
          <w:lang w:eastAsia="zh-CN"/>
        </w:rPr>
        <w:t>蒋月丽</w:t>
      </w:r>
    </w:p>
    <w:p>
      <w:pPr>
        <w:widowControl/>
        <w:spacing w:line="360" w:lineRule="auto"/>
        <w:ind w:left="2234" w:leftChars="1064"/>
        <w:rPr>
          <w:rFonts w:eastAsia="仿宋_GB2312"/>
          <w:kern w:val="0"/>
          <w:sz w:val="32"/>
          <w:szCs w:val="32"/>
        </w:rPr>
      </w:pPr>
    </w:p>
    <w:p>
      <w:pPr>
        <w:widowControl/>
        <w:spacing w:line="360" w:lineRule="auto"/>
        <w:rPr>
          <w:rFonts w:eastAsia="仿宋_GB2312"/>
          <w:kern w:val="0"/>
          <w:sz w:val="32"/>
          <w:szCs w:val="32"/>
        </w:rPr>
      </w:pPr>
    </w:p>
    <w:p>
      <w:pPr>
        <w:widowControl/>
        <w:spacing w:line="360" w:lineRule="auto"/>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p>
    <w:p>
      <w:pPr>
        <w:widowControl/>
        <w:spacing w:line="360" w:lineRule="auto"/>
        <w:jc w:val="left"/>
        <w:rPr>
          <w:rFonts w:eastAsia="仿宋_GB2312"/>
          <w:kern w:val="0"/>
          <w:sz w:val="32"/>
          <w:szCs w:val="32"/>
        </w:rPr>
      </w:pPr>
      <w:r>
        <w:rPr>
          <w:rFonts w:hint="eastAsia" w:eastAsia="仿宋_GB2312"/>
          <w:kern w:val="0"/>
          <w:sz w:val="32"/>
          <w:szCs w:val="32"/>
        </w:rPr>
        <w:t>注：内文照片由厅办公室提供</w:t>
      </w:r>
    </w:p>
    <w:p>
      <w:pPr>
        <w:widowControl/>
        <w:spacing w:line="360" w:lineRule="auto"/>
        <w:jc w:val="center"/>
        <w:rPr>
          <w:rFonts w:eastAsia="黑体"/>
          <w:kern w:val="0"/>
          <w:sz w:val="32"/>
          <w:szCs w:val="32"/>
        </w:rPr>
      </w:pPr>
    </w:p>
    <w:p>
      <w:pPr>
        <w:widowControl/>
        <w:spacing w:line="360" w:lineRule="auto"/>
        <w:jc w:val="center"/>
        <w:rPr>
          <w:rFonts w:eastAsia="黑体"/>
          <w:kern w:val="0"/>
          <w:sz w:val="32"/>
          <w:szCs w:val="32"/>
        </w:rPr>
      </w:pPr>
      <w:r>
        <w:rPr>
          <w:rFonts w:eastAsia="黑体"/>
          <w:kern w:val="0"/>
          <w:sz w:val="32"/>
          <w:szCs w:val="32"/>
        </w:rPr>
        <w:t>目</w:t>
      </w:r>
      <w:r>
        <w:rPr>
          <w:rFonts w:hint="eastAsia" w:eastAsia="黑体"/>
          <w:kern w:val="0"/>
          <w:sz w:val="32"/>
          <w:szCs w:val="32"/>
        </w:rPr>
        <w:t xml:space="preserve">  </w:t>
      </w:r>
      <w:r>
        <w:rPr>
          <w:rFonts w:eastAsia="黑体"/>
          <w:kern w:val="0"/>
          <w:sz w:val="32"/>
          <w:szCs w:val="32"/>
        </w:rPr>
        <w:t>录</w:t>
      </w:r>
    </w:p>
    <w:p>
      <w:pPr>
        <w:pStyle w:val="9"/>
        <w:spacing w:line="360" w:lineRule="auto"/>
        <w:ind w:firstLine="600"/>
        <w:rPr>
          <w:rFonts w:eastAsia="楷体_GB2312"/>
          <w:sz w:val="32"/>
          <w:szCs w:val="32"/>
        </w:rPr>
      </w:pPr>
    </w:p>
    <w:p>
      <w:pPr>
        <w:pStyle w:val="9"/>
        <w:spacing w:line="360" w:lineRule="auto"/>
        <w:ind w:firstLine="600"/>
        <w:rPr>
          <w:rFonts w:eastAsia="楷体_GB2312"/>
          <w:sz w:val="32"/>
          <w:szCs w:val="32"/>
        </w:rPr>
      </w:pPr>
      <w:r>
        <w:rPr>
          <w:rFonts w:eastAsia="楷体_GB2312"/>
          <w:sz w:val="32"/>
          <w:szCs w:val="32"/>
        </w:rPr>
        <w:t>一、水利固定资产投资…………………………</w:t>
      </w:r>
    </w:p>
    <w:p>
      <w:pPr>
        <w:pStyle w:val="9"/>
        <w:spacing w:line="360" w:lineRule="auto"/>
        <w:ind w:firstLine="600"/>
        <w:rPr>
          <w:rFonts w:eastAsia="楷体_GB2312"/>
          <w:sz w:val="32"/>
          <w:szCs w:val="32"/>
        </w:rPr>
      </w:pPr>
      <w:r>
        <w:rPr>
          <w:rFonts w:eastAsia="楷体_GB2312"/>
          <w:sz w:val="32"/>
          <w:szCs w:val="32"/>
        </w:rPr>
        <w:t>二、重点水利建设………………………………</w:t>
      </w:r>
    </w:p>
    <w:p>
      <w:pPr>
        <w:pStyle w:val="9"/>
        <w:spacing w:line="360" w:lineRule="auto"/>
        <w:ind w:firstLine="600"/>
        <w:rPr>
          <w:rFonts w:eastAsia="楷体_GB2312"/>
          <w:sz w:val="32"/>
          <w:szCs w:val="32"/>
        </w:rPr>
      </w:pPr>
      <w:r>
        <w:rPr>
          <w:rFonts w:eastAsia="楷体_GB2312"/>
          <w:sz w:val="32"/>
          <w:szCs w:val="32"/>
        </w:rPr>
        <w:t>三、主要水利工程设施…………………………</w:t>
      </w:r>
    </w:p>
    <w:p>
      <w:pPr>
        <w:pStyle w:val="9"/>
        <w:spacing w:line="360" w:lineRule="auto"/>
        <w:ind w:firstLine="640"/>
        <w:jc w:val="left"/>
        <w:rPr>
          <w:rFonts w:eastAsia="楷体_GB2312"/>
          <w:sz w:val="32"/>
          <w:szCs w:val="32"/>
        </w:rPr>
      </w:pPr>
      <w:r>
        <w:rPr>
          <w:rFonts w:eastAsia="楷体_GB2312"/>
          <w:sz w:val="32"/>
          <w:szCs w:val="32"/>
        </w:rPr>
        <w:t>四、水资源利用与保护…………………………</w:t>
      </w:r>
    </w:p>
    <w:p>
      <w:pPr>
        <w:pStyle w:val="9"/>
        <w:spacing w:line="360" w:lineRule="auto"/>
        <w:ind w:firstLine="640"/>
        <w:rPr>
          <w:rFonts w:eastAsia="楷体_GB2312"/>
          <w:b/>
          <w:bCs/>
          <w:sz w:val="32"/>
          <w:szCs w:val="32"/>
        </w:rPr>
      </w:pPr>
      <w:r>
        <w:rPr>
          <w:rFonts w:eastAsia="楷体_GB2312"/>
          <w:sz w:val="32"/>
          <w:szCs w:val="32"/>
        </w:rPr>
        <w:t>五、防洪抗旱……………………………………</w:t>
      </w:r>
    </w:p>
    <w:p>
      <w:pPr>
        <w:pStyle w:val="9"/>
        <w:spacing w:line="360" w:lineRule="auto"/>
        <w:ind w:firstLine="640" w:firstLineChars="200"/>
        <w:rPr>
          <w:rFonts w:eastAsia="楷体_GB2312"/>
          <w:sz w:val="32"/>
          <w:szCs w:val="32"/>
        </w:rPr>
      </w:pPr>
      <w:r>
        <w:rPr>
          <w:rFonts w:eastAsia="楷体_GB2312"/>
          <w:sz w:val="32"/>
          <w:szCs w:val="32"/>
        </w:rPr>
        <w:t>六、水利改革与管理……………………………</w:t>
      </w:r>
    </w:p>
    <w:p>
      <w:pPr>
        <w:pStyle w:val="9"/>
        <w:spacing w:line="360" w:lineRule="auto"/>
        <w:ind w:left="160" w:leftChars="76" w:firstLine="480" w:firstLineChars="150"/>
        <w:rPr>
          <w:rFonts w:eastAsia="楷体_GB2312"/>
          <w:sz w:val="32"/>
          <w:szCs w:val="32"/>
        </w:rPr>
      </w:pPr>
      <w:r>
        <w:rPr>
          <w:rFonts w:eastAsia="楷体_GB2312"/>
          <w:sz w:val="32"/>
          <w:szCs w:val="32"/>
        </w:rPr>
        <w:t>七、水利行业状况………………………………</w:t>
      </w:r>
    </w:p>
    <w:p>
      <w:pPr>
        <w:widowControl/>
        <w:spacing w:line="360" w:lineRule="auto"/>
        <w:jc w:val="left"/>
        <w:rPr>
          <w:rFonts w:eastAsia="仿宋_GB2312"/>
          <w:kern w:val="0"/>
          <w:sz w:val="32"/>
          <w:szCs w:val="32"/>
        </w:rPr>
      </w:pPr>
    </w:p>
    <w:p>
      <w:pPr>
        <w:widowControl/>
        <w:spacing w:line="360" w:lineRule="auto"/>
        <w:ind w:firstLine="640" w:firstLineChars="200"/>
        <w:rPr>
          <w:rFonts w:eastAsia="仿宋_GB2312"/>
          <w:kern w:val="0"/>
          <w:sz w:val="32"/>
          <w:szCs w:val="32"/>
        </w:rPr>
      </w:pPr>
      <w:r>
        <w:rPr>
          <w:rFonts w:eastAsia="仿宋_GB2312"/>
          <w:kern w:val="0"/>
          <w:sz w:val="32"/>
          <w:szCs w:val="32"/>
        </w:rPr>
        <w:br w:type="page"/>
      </w:r>
    </w:p>
    <w:p>
      <w:pPr>
        <w:widowControl/>
        <w:spacing w:line="360" w:lineRule="auto"/>
        <w:ind w:firstLine="640" w:firstLineChars="200"/>
        <w:rPr>
          <w:rFonts w:eastAsia="仿宋_GB2312"/>
          <w:kern w:val="0"/>
          <w:sz w:val="32"/>
          <w:szCs w:val="32"/>
        </w:rPr>
      </w:pPr>
    </w:p>
    <w:p>
      <w:pPr>
        <w:widowControl/>
        <w:spacing w:line="360" w:lineRule="auto"/>
        <w:ind w:firstLine="640" w:firstLineChars="200"/>
        <w:rPr>
          <w:rFonts w:eastAsia="仿宋_GB2312"/>
          <w:kern w:val="0"/>
          <w:sz w:val="32"/>
          <w:szCs w:val="32"/>
        </w:rPr>
      </w:pPr>
    </w:p>
    <w:p>
      <w:pPr>
        <w:widowControl/>
        <w:spacing w:line="360" w:lineRule="auto"/>
        <w:ind w:firstLine="640" w:firstLineChars="200"/>
        <w:rPr>
          <w:rFonts w:eastAsia="仿宋_GB2312"/>
          <w:kern w:val="0"/>
          <w:sz w:val="32"/>
          <w:szCs w:val="32"/>
        </w:rPr>
      </w:pPr>
    </w:p>
    <w:p>
      <w:pPr>
        <w:widowControl/>
        <w:spacing w:line="360" w:lineRule="auto"/>
        <w:ind w:firstLine="640" w:firstLineChars="200"/>
        <w:rPr>
          <w:rFonts w:eastAsia="仿宋_GB2312"/>
          <w:kern w:val="0"/>
          <w:sz w:val="32"/>
          <w:szCs w:val="32"/>
        </w:rPr>
      </w:pPr>
      <w:r>
        <w:rPr>
          <w:rFonts w:hint="default" w:ascii="Times New Roman" w:hAnsi="Times New Roman" w:eastAsia="仿宋_GB2312"/>
          <w:color w:val="000000"/>
          <w:sz w:val="32"/>
          <w:szCs w:val="32"/>
        </w:rPr>
        <w:t>2019年是不平凡的一年，我们迎来了新中国成立70周年，也是决胜全面建成小康社会的关键</w:t>
      </w:r>
      <w:r>
        <w:rPr>
          <w:rFonts w:hint="default" w:hAnsi="Times New Roman" w:eastAsia="仿宋_GB2312"/>
          <w:color w:val="000000"/>
          <w:sz w:val="32"/>
          <w:szCs w:val="32"/>
        </w:rPr>
        <w:t>之年，是全面贯彻落实“水利工程补短板，水利行业强监管”水利改革发展总基调的第一年。在自治区党委、政府的坚强领导下，我们以习近平新时代中国特色社会主义思想为指导，全面贯彻党的十九大和十九届二中、三中、四中全会精神，深入落实“节水优先、空间均衡、系统治理、两手发力”的新时期水利工作方针，按照水利改革发展总基调要求，着力抓项目、抓投资、抓完成，加快完善水利基础设施网络；突出抓管理、抓改革、抓创新，大力提升水利管理能力和服</w:t>
      </w:r>
      <w:r>
        <w:rPr>
          <w:rFonts w:hint="default" w:ascii="Times New Roman" w:hAnsi="Times New Roman" w:eastAsia="仿宋_GB2312"/>
          <w:color w:val="000000"/>
          <w:sz w:val="32"/>
          <w:szCs w:val="32"/>
        </w:rPr>
        <w:t>务水平，水利各项工作有序推进，保持了持续稳定发展的良好态势，为全区经济社会发展提供了有力支撑和保障。</w:t>
      </w:r>
    </w:p>
    <w:p>
      <w:pPr>
        <w:pStyle w:val="9"/>
        <w:spacing w:line="360" w:lineRule="auto"/>
        <w:ind w:firstLine="646"/>
        <w:rPr>
          <w:rFonts w:eastAsia="方正小标宋简体"/>
          <w:sz w:val="36"/>
          <w:szCs w:val="36"/>
        </w:rPr>
      </w:pPr>
    </w:p>
    <w:p>
      <w:pPr>
        <w:pStyle w:val="9"/>
        <w:widowControl w:val="0"/>
        <w:spacing w:line="360" w:lineRule="auto"/>
        <w:jc w:val="center"/>
        <w:rPr>
          <w:rFonts w:eastAsia="黑体"/>
          <w:sz w:val="32"/>
          <w:szCs w:val="32"/>
        </w:rPr>
      </w:pPr>
      <w:r>
        <w:rPr>
          <w:rFonts w:eastAsia="黑体"/>
          <w:sz w:val="32"/>
          <w:szCs w:val="32"/>
        </w:rPr>
        <w:br w:type="textWrapping"/>
      </w:r>
    </w:p>
    <w:p>
      <w:pPr>
        <w:pStyle w:val="9"/>
        <w:widowControl w:val="0"/>
        <w:spacing w:line="360" w:lineRule="auto"/>
        <w:jc w:val="center"/>
        <w:rPr>
          <w:rFonts w:eastAsia="黑体"/>
          <w:sz w:val="32"/>
          <w:szCs w:val="32"/>
        </w:rPr>
      </w:pPr>
    </w:p>
    <w:p>
      <w:pPr>
        <w:pStyle w:val="9"/>
        <w:widowControl w:val="0"/>
        <w:spacing w:line="360" w:lineRule="auto"/>
        <w:jc w:val="center"/>
        <w:rPr>
          <w:rFonts w:eastAsia="黑体"/>
          <w:sz w:val="32"/>
          <w:szCs w:val="32"/>
        </w:rPr>
      </w:pPr>
    </w:p>
    <w:p>
      <w:pPr>
        <w:pStyle w:val="9"/>
        <w:widowControl w:val="0"/>
        <w:spacing w:line="360" w:lineRule="auto"/>
        <w:jc w:val="center"/>
        <w:rPr>
          <w:rFonts w:eastAsia="黑体"/>
          <w:sz w:val="32"/>
          <w:szCs w:val="32"/>
        </w:rPr>
      </w:pPr>
    </w:p>
    <w:p>
      <w:pPr>
        <w:pStyle w:val="9"/>
        <w:widowControl w:val="0"/>
        <w:spacing w:line="360" w:lineRule="auto"/>
        <w:jc w:val="center"/>
        <w:rPr>
          <w:rFonts w:eastAsia="黑体"/>
          <w:sz w:val="32"/>
          <w:szCs w:val="32"/>
        </w:rPr>
      </w:pPr>
    </w:p>
    <w:p>
      <w:pPr>
        <w:pStyle w:val="9"/>
        <w:widowControl w:val="0"/>
        <w:spacing w:line="600" w:lineRule="exact"/>
        <w:ind w:firstLine="640" w:firstLineChars="200"/>
        <w:rPr>
          <w:rFonts w:ascii="黑体" w:hAnsi="黑体" w:eastAsia="黑体"/>
          <w:sz w:val="32"/>
          <w:szCs w:val="32"/>
        </w:rPr>
      </w:pPr>
      <w:r>
        <w:rPr>
          <w:rFonts w:hint="eastAsia" w:ascii="黑体" w:hAnsi="黑体" w:eastAsia="黑体"/>
          <w:sz w:val="32"/>
          <w:szCs w:val="32"/>
        </w:rPr>
        <w:t>一、水利投资及完成情况</w:t>
      </w:r>
    </w:p>
    <w:p>
      <w:pPr>
        <w:pStyle w:val="9"/>
        <w:widowControl w:val="0"/>
        <w:spacing w:line="600" w:lineRule="exact"/>
        <w:ind w:firstLine="640" w:firstLineChars="200"/>
        <w:rPr>
          <w:rFonts w:eastAsia="仿宋_GB2312"/>
          <w:sz w:val="32"/>
          <w:szCs w:val="32"/>
          <w:highlight w:val="none"/>
        </w:rPr>
      </w:pPr>
      <w:r>
        <w:rPr>
          <w:rFonts w:eastAsia="仿宋_GB2312"/>
          <w:kern w:val="0"/>
          <w:sz w:val="32"/>
          <w:szCs w:val="32"/>
          <w:highlight w:val="none"/>
        </w:rPr>
        <w:t>2019</w:t>
      </w:r>
      <w:r>
        <w:rPr>
          <w:rFonts w:hint="eastAsia" w:eastAsia="仿宋_GB2312"/>
          <w:kern w:val="0"/>
          <w:sz w:val="32"/>
          <w:szCs w:val="32"/>
          <w:highlight w:val="none"/>
        </w:rPr>
        <w:t>年全区共落实中央及自治区投资</w:t>
      </w:r>
      <w:r>
        <w:rPr>
          <w:rFonts w:hint="eastAsia" w:eastAsia="仿宋_GB2312"/>
          <w:kern w:val="0"/>
          <w:sz w:val="32"/>
          <w:szCs w:val="32"/>
          <w:highlight w:val="none"/>
          <w:lang w:eastAsia="zh-CN"/>
        </w:rPr>
        <w:t>1</w:t>
      </w:r>
      <w:r>
        <w:rPr>
          <w:rFonts w:hint="eastAsia" w:eastAsia="仿宋_GB2312"/>
          <w:kern w:val="0"/>
          <w:sz w:val="32"/>
          <w:szCs w:val="32"/>
          <w:highlight w:val="none"/>
          <w:lang w:val="en-US" w:eastAsia="zh-CN"/>
        </w:rPr>
        <w:t>19.67</w:t>
      </w:r>
      <w:r>
        <w:rPr>
          <w:rFonts w:hint="eastAsia" w:eastAsia="仿宋_GB2312"/>
          <w:kern w:val="0"/>
          <w:sz w:val="32"/>
          <w:szCs w:val="32"/>
          <w:highlight w:val="none"/>
        </w:rPr>
        <w:t>亿元，较上年</w:t>
      </w:r>
      <w:r>
        <w:rPr>
          <w:rFonts w:hint="eastAsia" w:eastAsia="仿宋_GB2312"/>
          <w:kern w:val="0"/>
          <w:sz w:val="32"/>
          <w:szCs w:val="32"/>
          <w:highlight w:val="none"/>
          <w:lang w:eastAsia="zh-CN"/>
        </w:rPr>
        <w:t>下降</w:t>
      </w:r>
      <w:r>
        <w:rPr>
          <w:rFonts w:hint="eastAsia" w:eastAsia="仿宋_GB2312"/>
          <w:kern w:val="0"/>
          <w:sz w:val="32"/>
          <w:szCs w:val="32"/>
          <w:highlight w:val="none"/>
          <w:lang w:val="en-US" w:eastAsia="zh-CN"/>
        </w:rPr>
        <w:t>5.4</w:t>
      </w:r>
      <w:r>
        <w:rPr>
          <w:rFonts w:eastAsia="仿宋_GB2312"/>
          <w:kern w:val="0"/>
          <w:sz w:val="32"/>
          <w:szCs w:val="32"/>
          <w:highlight w:val="none"/>
        </w:rPr>
        <w:t>%</w:t>
      </w:r>
      <w:r>
        <w:rPr>
          <w:rFonts w:hint="eastAsia" w:eastAsia="仿宋_GB2312"/>
          <w:kern w:val="0"/>
          <w:sz w:val="32"/>
          <w:szCs w:val="32"/>
          <w:highlight w:val="none"/>
        </w:rPr>
        <w:t>，其中中央投资</w:t>
      </w:r>
      <w:r>
        <w:rPr>
          <w:rFonts w:hint="eastAsia" w:eastAsia="仿宋_GB2312"/>
          <w:kern w:val="0"/>
          <w:sz w:val="32"/>
          <w:szCs w:val="32"/>
          <w:highlight w:val="none"/>
          <w:lang w:eastAsia="zh-CN"/>
        </w:rPr>
        <w:t>8</w:t>
      </w:r>
      <w:r>
        <w:rPr>
          <w:rFonts w:hint="eastAsia" w:eastAsia="仿宋_GB2312"/>
          <w:kern w:val="0"/>
          <w:sz w:val="32"/>
          <w:szCs w:val="32"/>
          <w:highlight w:val="none"/>
          <w:lang w:val="en-US" w:eastAsia="zh-CN"/>
        </w:rPr>
        <w:t>3.28</w:t>
      </w:r>
      <w:r>
        <w:rPr>
          <w:rFonts w:hint="eastAsia" w:eastAsia="仿宋_GB2312"/>
          <w:kern w:val="0"/>
          <w:sz w:val="32"/>
          <w:szCs w:val="32"/>
          <w:highlight w:val="none"/>
        </w:rPr>
        <w:t>亿元，较上年</w:t>
      </w:r>
      <w:r>
        <w:rPr>
          <w:rFonts w:hint="eastAsia" w:eastAsia="仿宋_GB2312"/>
          <w:kern w:val="0"/>
          <w:sz w:val="32"/>
          <w:szCs w:val="32"/>
          <w:highlight w:val="none"/>
          <w:lang w:eastAsia="zh-CN"/>
        </w:rPr>
        <w:t>下降</w:t>
      </w:r>
      <w:r>
        <w:rPr>
          <w:rFonts w:hint="eastAsia" w:eastAsia="仿宋_GB2312"/>
          <w:kern w:val="0"/>
          <w:sz w:val="32"/>
          <w:szCs w:val="32"/>
          <w:highlight w:val="none"/>
          <w:lang w:val="en-US" w:eastAsia="zh-CN"/>
        </w:rPr>
        <w:t>3.4</w:t>
      </w:r>
      <w:r>
        <w:rPr>
          <w:rFonts w:eastAsia="仿宋_GB2312"/>
          <w:kern w:val="0"/>
          <w:sz w:val="32"/>
          <w:szCs w:val="32"/>
          <w:highlight w:val="none"/>
        </w:rPr>
        <w:t>%</w:t>
      </w:r>
      <w:r>
        <w:rPr>
          <w:rFonts w:hint="eastAsia" w:eastAsia="仿宋_GB2312"/>
          <w:kern w:val="0"/>
          <w:sz w:val="32"/>
          <w:szCs w:val="32"/>
          <w:highlight w:val="none"/>
        </w:rPr>
        <w:t>，自治区投资</w:t>
      </w:r>
      <w:r>
        <w:rPr>
          <w:rFonts w:hint="eastAsia" w:eastAsia="仿宋_GB2312"/>
          <w:kern w:val="0"/>
          <w:sz w:val="32"/>
          <w:szCs w:val="32"/>
          <w:highlight w:val="none"/>
          <w:lang w:eastAsia="zh-CN"/>
        </w:rPr>
        <w:t>3</w:t>
      </w:r>
      <w:r>
        <w:rPr>
          <w:rFonts w:hint="eastAsia" w:eastAsia="仿宋_GB2312"/>
          <w:kern w:val="0"/>
          <w:sz w:val="32"/>
          <w:szCs w:val="32"/>
          <w:highlight w:val="none"/>
          <w:lang w:val="en-US" w:eastAsia="zh-CN"/>
        </w:rPr>
        <w:t>6.39</w:t>
      </w:r>
      <w:r>
        <w:rPr>
          <w:rFonts w:hint="eastAsia" w:eastAsia="仿宋_GB2312"/>
          <w:kern w:val="0"/>
          <w:sz w:val="32"/>
          <w:szCs w:val="32"/>
          <w:highlight w:val="none"/>
        </w:rPr>
        <w:t>亿元，较上年</w:t>
      </w:r>
      <w:r>
        <w:rPr>
          <w:rFonts w:hint="eastAsia" w:eastAsia="仿宋_GB2312"/>
          <w:kern w:val="0"/>
          <w:sz w:val="32"/>
          <w:szCs w:val="32"/>
          <w:highlight w:val="none"/>
          <w:lang w:eastAsia="zh-CN"/>
        </w:rPr>
        <w:t>下降9</w:t>
      </w:r>
      <w:r>
        <w:rPr>
          <w:rFonts w:hint="eastAsia" w:eastAsia="仿宋_GB2312"/>
          <w:kern w:val="0"/>
          <w:sz w:val="32"/>
          <w:szCs w:val="32"/>
          <w:highlight w:val="none"/>
          <w:lang w:val="en-US" w:eastAsia="zh-CN"/>
        </w:rPr>
        <w:t>.8</w:t>
      </w:r>
      <w:r>
        <w:rPr>
          <w:rFonts w:eastAsia="仿宋_GB2312"/>
          <w:kern w:val="0"/>
          <w:sz w:val="32"/>
          <w:szCs w:val="32"/>
          <w:highlight w:val="none"/>
        </w:rPr>
        <w:t>%</w:t>
      </w:r>
      <w:r>
        <w:rPr>
          <w:rFonts w:hint="eastAsia" w:eastAsia="仿宋_GB2312"/>
          <w:kern w:val="0"/>
          <w:sz w:val="32"/>
          <w:szCs w:val="32"/>
          <w:highlight w:val="none"/>
        </w:rPr>
        <w:t>。截止</w:t>
      </w:r>
      <w:r>
        <w:rPr>
          <w:rFonts w:eastAsia="仿宋_GB2312"/>
          <w:kern w:val="0"/>
          <w:sz w:val="32"/>
          <w:szCs w:val="32"/>
          <w:highlight w:val="none"/>
        </w:rPr>
        <w:t>20</w:t>
      </w:r>
      <w:r>
        <w:rPr>
          <w:rFonts w:hint="eastAsia" w:eastAsia="仿宋_GB2312"/>
          <w:kern w:val="0"/>
          <w:sz w:val="32"/>
          <w:szCs w:val="32"/>
          <w:highlight w:val="none"/>
          <w:lang w:val="en-US" w:eastAsia="zh-CN"/>
        </w:rPr>
        <w:t>19</w:t>
      </w:r>
      <w:r>
        <w:rPr>
          <w:rFonts w:hint="eastAsia" w:eastAsia="仿宋_GB2312"/>
          <w:kern w:val="0"/>
          <w:sz w:val="32"/>
          <w:szCs w:val="32"/>
          <w:highlight w:val="none"/>
        </w:rPr>
        <w:t>年</w:t>
      </w:r>
      <w:r>
        <w:rPr>
          <w:rFonts w:eastAsia="仿宋_GB2312"/>
          <w:kern w:val="0"/>
          <w:sz w:val="32"/>
          <w:szCs w:val="32"/>
          <w:highlight w:val="none"/>
        </w:rPr>
        <w:t>12</w:t>
      </w:r>
      <w:r>
        <w:rPr>
          <w:rFonts w:hint="eastAsia" w:eastAsia="仿宋_GB2312"/>
          <w:kern w:val="0"/>
          <w:sz w:val="32"/>
          <w:szCs w:val="32"/>
          <w:highlight w:val="none"/>
        </w:rPr>
        <w:t>月底，共分解下达投资计划</w:t>
      </w:r>
      <w:r>
        <w:rPr>
          <w:rFonts w:hint="eastAsia" w:eastAsia="仿宋_GB2312"/>
          <w:kern w:val="0"/>
          <w:sz w:val="32"/>
          <w:szCs w:val="32"/>
          <w:highlight w:val="none"/>
          <w:lang w:eastAsia="zh-CN"/>
        </w:rPr>
        <w:t>1</w:t>
      </w:r>
      <w:r>
        <w:rPr>
          <w:rFonts w:hint="eastAsia" w:eastAsia="仿宋_GB2312"/>
          <w:kern w:val="0"/>
          <w:sz w:val="32"/>
          <w:szCs w:val="32"/>
          <w:highlight w:val="none"/>
          <w:lang w:val="en-US" w:eastAsia="zh-CN"/>
        </w:rPr>
        <w:t>32.61</w:t>
      </w:r>
      <w:r>
        <w:rPr>
          <w:rFonts w:hint="eastAsia" w:eastAsia="仿宋_GB2312"/>
          <w:kern w:val="0"/>
          <w:sz w:val="32"/>
          <w:szCs w:val="32"/>
          <w:highlight w:val="none"/>
        </w:rPr>
        <w:t>亿元，其中中央投资</w:t>
      </w:r>
      <w:r>
        <w:rPr>
          <w:rFonts w:eastAsia="仿宋_GB2312"/>
          <w:kern w:val="0"/>
          <w:sz w:val="32"/>
          <w:szCs w:val="32"/>
          <w:highlight w:val="none"/>
        </w:rPr>
        <w:t>8</w:t>
      </w:r>
      <w:r>
        <w:rPr>
          <w:rFonts w:hint="eastAsia" w:eastAsia="仿宋_GB2312"/>
          <w:kern w:val="0"/>
          <w:sz w:val="32"/>
          <w:szCs w:val="32"/>
          <w:highlight w:val="none"/>
          <w:lang w:eastAsia="zh-CN"/>
        </w:rPr>
        <w:t>3</w:t>
      </w:r>
      <w:r>
        <w:rPr>
          <w:rFonts w:hint="eastAsia" w:eastAsia="仿宋_GB2312"/>
          <w:kern w:val="0"/>
          <w:sz w:val="32"/>
          <w:szCs w:val="32"/>
          <w:highlight w:val="none"/>
          <w:lang w:val="en-US" w:eastAsia="zh-CN"/>
        </w:rPr>
        <w:t>.28</w:t>
      </w:r>
      <w:r>
        <w:rPr>
          <w:rFonts w:hint="eastAsia" w:eastAsia="仿宋_GB2312"/>
          <w:kern w:val="0"/>
          <w:sz w:val="32"/>
          <w:szCs w:val="32"/>
          <w:highlight w:val="none"/>
        </w:rPr>
        <w:t>亿元，自治区投资</w:t>
      </w:r>
      <w:r>
        <w:rPr>
          <w:rFonts w:hint="eastAsia" w:eastAsia="仿宋_GB2312"/>
          <w:kern w:val="0"/>
          <w:sz w:val="32"/>
          <w:szCs w:val="32"/>
          <w:highlight w:val="none"/>
          <w:lang w:eastAsia="zh-CN"/>
        </w:rPr>
        <w:t>3</w:t>
      </w:r>
      <w:r>
        <w:rPr>
          <w:rFonts w:hint="eastAsia" w:eastAsia="仿宋_GB2312"/>
          <w:kern w:val="0"/>
          <w:sz w:val="32"/>
          <w:szCs w:val="32"/>
          <w:highlight w:val="none"/>
          <w:lang w:val="en-US" w:eastAsia="zh-CN"/>
        </w:rPr>
        <w:t>6.39</w:t>
      </w:r>
      <w:r>
        <w:rPr>
          <w:rFonts w:hint="eastAsia" w:eastAsia="仿宋_GB2312"/>
          <w:kern w:val="0"/>
          <w:sz w:val="32"/>
          <w:szCs w:val="32"/>
          <w:highlight w:val="none"/>
        </w:rPr>
        <w:t>亿元，市县投资</w:t>
      </w:r>
      <w:r>
        <w:rPr>
          <w:rFonts w:hint="eastAsia" w:eastAsia="仿宋_GB2312"/>
          <w:kern w:val="0"/>
          <w:sz w:val="32"/>
          <w:szCs w:val="32"/>
          <w:highlight w:val="none"/>
          <w:lang w:eastAsia="zh-CN"/>
        </w:rPr>
        <w:t>1</w:t>
      </w:r>
      <w:r>
        <w:rPr>
          <w:rFonts w:hint="eastAsia" w:eastAsia="仿宋_GB2312"/>
          <w:kern w:val="0"/>
          <w:sz w:val="32"/>
          <w:szCs w:val="32"/>
          <w:highlight w:val="none"/>
          <w:lang w:val="en-US" w:eastAsia="zh-CN"/>
        </w:rPr>
        <w:t>2.93</w:t>
      </w:r>
      <w:r>
        <w:rPr>
          <w:rFonts w:hint="eastAsia" w:eastAsia="仿宋_GB2312"/>
          <w:kern w:val="0"/>
          <w:sz w:val="32"/>
          <w:szCs w:val="32"/>
          <w:highlight w:val="none"/>
        </w:rPr>
        <w:t>亿元。</w:t>
      </w:r>
    </w:p>
    <w:p>
      <w:pPr>
        <w:pStyle w:val="9"/>
        <w:widowControl w:val="0"/>
        <w:spacing w:line="600" w:lineRule="exact"/>
        <w:ind w:firstLine="640" w:firstLineChars="200"/>
        <w:rPr>
          <w:rFonts w:eastAsia="仿宋_GB2312"/>
          <w:sz w:val="32"/>
          <w:szCs w:val="32"/>
          <w:highlight w:val="none"/>
        </w:rPr>
      </w:pPr>
      <w:r>
        <w:rPr>
          <w:rFonts w:hint="eastAsia" w:eastAsia="仿宋_GB2312"/>
          <w:sz w:val="32"/>
          <w:szCs w:val="32"/>
          <w:highlight w:val="none"/>
        </w:rPr>
        <w:t>2019</w:t>
      </w:r>
      <w:r>
        <w:rPr>
          <w:rFonts w:eastAsia="仿宋_GB2312"/>
          <w:sz w:val="32"/>
          <w:szCs w:val="32"/>
          <w:highlight w:val="none"/>
        </w:rPr>
        <w:t>年，全区水利固定资产投资</w:t>
      </w:r>
      <w:r>
        <w:rPr>
          <w:rFonts w:hint="eastAsia" w:eastAsia="仿宋_GB2312"/>
          <w:sz w:val="32"/>
          <w:szCs w:val="32"/>
          <w:highlight w:val="none"/>
        </w:rPr>
        <w:t>完成同比增长</w:t>
      </w:r>
      <w:r>
        <w:rPr>
          <w:rFonts w:hint="eastAsia" w:eastAsia="仿宋_GB2312"/>
          <w:sz w:val="32"/>
          <w:szCs w:val="32"/>
          <w:highlight w:val="none"/>
        </w:rPr>
        <w:t>9.8</w:t>
      </w:r>
      <w:r>
        <w:rPr>
          <w:rFonts w:hint="eastAsia" w:eastAsia="仿宋_GB2312"/>
          <w:sz w:val="32"/>
          <w:szCs w:val="32"/>
          <w:highlight w:val="none"/>
        </w:rPr>
        <w:t>%，</w:t>
      </w:r>
      <w:r>
        <w:rPr>
          <w:rFonts w:hint="eastAsia" w:eastAsia="仿宋_GB2312"/>
          <w:kern w:val="0"/>
          <w:sz w:val="32"/>
          <w:szCs w:val="32"/>
          <w:highlight w:val="none"/>
        </w:rPr>
        <w:t>比全区固定资产投资增速高</w:t>
      </w:r>
      <w:r>
        <w:rPr>
          <w:rFonts w:hint="eastAsia" w:eastAsia="仿宋_GB2312"/>
          <w:kern w:val="0"/>
          <w:sz w:val="32"/>
          <w:szCs w:val="32"/>
          <w:highlight w:val="none"/>
          <w:lang w:eastAsia="zh-CN"/>
        </w:rPr>
        <w:t>0</w:t>
      </w:r>
      <w:r>
        <w:rPr>
          <w:rFonts w:hint="eastAsia" w:eastAsia="仿宋_GB2312"/>
          <w:kern w:val="0"/>
          <w:sz w:val="32"/>
          <w:szCs w:val="32"/>
          <w:highlight w:val="none"/>
          <w:lang w:val="en-US" w:eastAsia="zh-CN"/>
        </w:rPr>
        <w:t>.3</w:t>
      </w:r>
      <w:r>
        <w:rPr>
          <w:rFonts w:hint="eastAsia" w:eastAsia="仿宋_GB2312"/>
          <w:kern w:val="0"/>
          <w:sz w:val="32"/>
          <w:szCs w:val="32"/>
          <w:highlight w:val="none"/>
        </w:rPr>
        <w:t>个百分点。</w:t>
      </w:r>
    </w:p>
    <w:p>
      <w:pPr>
        <w:ind w:firstLine="640" w:firstLineChars="200"/>
        <w:rPr>
          <w:rFonts w:eastAsia="仿宋_GB2312"/>
          <w:sz w:val="32"/>
          <w:szCs w:val="32"/>
        </w:rPr>
      </w:pPr>
      <w:r>
        <w:rPr>
          <w:rFonts w:hint="eastAsia" w:eastAsia="仿宋_GB2312"/>
          <w:sz w:val="32"/>
          <w:szCs w:val="32"/>
        </w:rPr>
        <w:t>201</w:t>
      </w:r>
      <w:r>
        <w:rPr>
          <w:rFonts w:hint="eastAsia" w:eastAsia="仿宋_GB2312"/>
          <w:sz w:val="32"/>
          <w:szCs w:val="32"/>
          <w:lang w:val="en-US" w:eastAsia="zh-CN"/>
        </w:rPr>
        <w:t>9</w:t>
      </w:r>
      <w:r>
        <w:rPr>
          <w:rFonts w:hint="eastAsia" w:eastAsia="仿宋_GB2312"/>
          <w:sz w:val="32"/>
          <w:szCs w:val="32"/>
        </w:rPr>
        <w:t>年全区纳入水利部水利统计管理信息系统投资计划94.31亿元，其中中央投资60.74亿元，地方投资33.58亿元，</w:t>
      </w:r>
      <w:r>
        <w:rPr>
          <w:rFonts w:hint="eastAsia" w:eastAsia="仿宋_GB2312"/>
          <w:sz w:val="32"/>
          <w:szCs w:val="32"/>
          <w:highlight w:val="none"/>
        </w:rPr>
        <w:t>总共分解</w:t>
      </w:r>
      <w:r>
        <w:rPr>
          <w:rFonts w:hint="eastAsia" w:eastAsia="仿宋_GB2312"/>
          <w:sz w:val="32"/>
          <w:szCs w:val="32"/>
          <w:highlight w:val="none"/>
          <w:lang w:eastAsia="zh-CN"/>
        </w:rPr>
        <w:t>8</w:t>
      </w:r>
      <w:r>
        <w:rPr>
          <w:rFonts w:hint="eastAsia" w:eastAsia="仿宋_GB2312"/>
          <w:sz w:val="32"/>
          <w:szCs w:val="32"/>
          <w:highlight w:val="none"/>
          <w:lang w:val="en-US" w:eastAsia="zh-CN"/>
        </w:rPr>
        <w:t>36</w:t>
      </w:r>
      <w:r>
        <w:rPr>
          <w:rFonts w:hint="eastAsia" w:eastAsia="仿宋_GB2312"/>
          <w:sz w:val="32"/>
          <w:szCs w:val="32"/>
          <w:highlight w:val="none"/>
        </w:rPr>
        <w:t>个项目，全年累计完成投资</w:t>
      </w:r>
      <w:r>
        <w:rPr>
          <w:rFonts w:hint="eastAsia" w:eastAsia="仿宋_GB2312"/>
          <w:sz w:val="32"/>
          <w:szCs w:val="32"/>
          <w:highlight w:val="none"/>
        </w:rPr>
        <w:t>91.83</w:t>
      </w:r>
      <w:r>
        <w:rPr>
          <w:rFonts w:hint="eastAsia" w:eastAsia="仿宋_GB2312"/>
          <w:sz w:val="32"/>
          <w:szCs w:val="32"/>
          <w:highlight w:val="none"/>
        </w:rPr>
        <w:t>亿元，总体完成率</w:t>
      </w:r>
      <w:r>
        <w:rPr>
          <w:rFonts w:hint="eastAsia" w:eastAsia="仿宋_GB2312"/>
          <w:sz w:val="32"/>
          <w:szCs w:val="32"/>
          <w:highlight w:val="none"/>
        </w:rPr>
        <w:t>97.37</w:t>
      </w:r>
      <w:r>
        <w:rPr>
          <w:rFonts w:hint="eastAsia" w:eastAsia="仿宋_GB2312"/>
          <w:sz w:val="32"/>
          <w:szCs w:val="32"/>
          <w:highlight w:val="none"/>
        </w:rPr>
        <w:t>%，较全国总体完成率</w:t>
      </w:r>
      <w:r>
        <w:rPr>
          <w:rFonts w:hint="eastAsia" w:eastAsia="仿宋_GB2312"/>
          <w:sz w:val="32"/>
          <w:szCs w:val="32"/>
          <w:highlight w:val="none"/>
          <w:lang w:eastAsia="zh-CN"/>
        </w:rPr>
        <w:t>9</w:t>
      </w:r>
      <w:r>
        <w:rPr>
          <w:rFonts w:hint="eastAsia" w:eastAsia="仿宋_GB2312"/>
          <w:sz w:val="32"/>
          <w:szCs w:val="32"/>
          <w:highlight w:val="none"/>
          <w:lang w:val="en-US" w:eastAsia="zh-CN"/>
        </w:rPr>
        <w:t>5.2</w:t>
      </w:r>
      <w:r>
        <w:rPr>
          <w:rFonts w:eastAsia="仿宋_GB2312"/>
          <w:sz w:val="32"/>
          <w:szCs w:val="32"/>
          <w:highlight w:val="none"/>
        </w:rPr>
        <w:t>%</w:t>
      </w:r>
      <w:r>
        <w:rPr>
          <w:rFonts w:hint="eastAsia" w:eastAsia="仿宋_GB2312"/>
          <w:sz w:val="32"/>
          <w:szCs w:val="32"/>
          <w:highlight w:val="none"/>
        </w:rPr>
        <w:t>高</w:t>
      </w:r>
      <w:r>
        <w:rPr>
          <w:rFonts w:hint="eastAsia" w:eastAsia="仿宋_GB2312"/>
          <w:sz w:val="32"/>
          <w:szCs w:val="32"/>
          <w:highlight w:val="none"/>
          <w:lang w:eastAsia="zh-CN"/>
        </w:rPr>
        <w:t>2</w:t>
      </w:r>
      <w:r>
        <w:rPr>
          <w:rFonts w:hint="eastAsia" w:eastAsia="仿宋_GB2312"/>
          <w:sz w:val="32"/>
          <w:szCs w:val="32"/>
          <w:highlight w:val="none"/>
          <w:lang w:val="en-US" w:eastAsia="zh-CN"/>
        </w:rPr>
        <w:t>.2</w:t>
      </w:r>
      <w:r>
        <w:rPr>
          <w:rFonts w:hint="eastAsia" w:eastAsia="仿宋_GB2312"/>
          <w:sz w:val="32"/>
          <w:szCs w:val="32"/>
          <w:highlight w:val="none"/>
        </w:rPr>
        <w:t>个百分点，其中重大项目完成</w:t>
      </w:r>
      <w:r>
        <w:rPr>
          <w:rFonts w:hint="eastAsia" w:eastAsia="仿宋_GB2312"/>
          <w:sz w:val="32"/>
          <w:szCs w:val="32"/>
          <w:highlight w:val="none"/>
        </w:rPr>
        <w:t>33.98</w:t>
      </w:r>
      <w:r>
        <w:rPr>
          <w:rFonts w:hint="eastAsia" w:eastAsia="仿宋_GB2312"/>
          <w:sz w:val="32"/>
          <w:szCs w:val="32"/>
          <w:highlight w:val="none"/>
        </w:rPr>
        <w:t>亿元，完成率</w:t>
      </w:r>
      <w:r>
        <w:rPr>
          <w:rFonts w:hint="eastAsia" w:eastAsia="仿宋_GB2312"/>
          <w:sz w:val="32"/>
          <w:szCs w:val="32"/>
          <w:highlight w:val="none"/>
          <w:lang w:val="en-US" w:eastAsia="zh-CN"/>
        </w:rPr>
        <w:t>98.41</w:t>
      </w:r>
      <w:r>
        <w:rPr>
          <w:rFonts w:hint="eastAsia" w:eastAsia="仿宋_GB2312"/>
          <w:sz w:val="32"/>
          <w:szCs w:val="32"/>
          <w:highlight w:val="none"/>
        </w:rPr>
        <w:t>%，面上项目完成</w:t>
      </w:r>
      <w:r>
        <w:rPr>
          <w:rFonts w:hint="eastAsia" w:eastAsia="仿宋_GB2312"/>
          <w:sz w:val="32"/>
          <w:szCs w:val="32"/>
          <w:highlight w:val="none"/>
          <w:lang w:val="en-US" w:eastAsia="zh-CN"/>
        </w:rPr>
        <w:t>57.85</w:t>
      </w:r>
      <w:r>
        <w:rPr>
          <w:rFonts w:hint="eastAsia" w:eastAsia="仿宋_GB2312"/>
          <w:sz w:val="32"/>
          <w:szCs w:val="32"/>
          <w:highlight w:val="none"/>
        </w:rPr>
        <w:t>亿元，完成率9</w:t>
      </w:r>
      <w:r>
        <w:rPr>
          <w:rFonts w:hint="eastAsia" w:eastAsia="仿宋_GB2312"/>
          <w:sz w:val="32"/>
          <w:szCs w:val="32"/>
          <w:highlight w:val="none"/>
        </w:rPr>
        <w:t>6.</w:t>
      </w:r>
      <w:r>
        <w:rPr>
          <w:rFonts w:hint="eastAsia" w:eastAsia="仿宋_GB2312"/>
          <w:sz w:val="32"/>
          <w:szCs w:val="32"/>
          <w:highlight w:val="none"/>
          <w:lang w:val="en-US" w:eastAsia="zh-CN"/>
        </w:rPr>
        <w:t>76</w:t>
      </w:r>
      <w:r>
        <w:rPr>
          <w:rFonts w:hint="eastAsia" w:eastAsia="仿宋_GB2312"/>
          <w:sz w:val="32"/>
          <w:szCs w:val="32"/>
          <w:highlight w:val="none"/>
        </w:rPr>
        <w:t>%，全面完成水利部“重大水利项目年度投资计划完成</w:t>
      </w:r>
      <w:r>
        <w:rPr>
          <w:rFonts w:eastAsia="仿宋_GB2312"/>
          <w:sz w:val="32"/>
          <w:szCs w:val="32"/>
          <w:highlight w:val="none"/>
        </w:rPr>
        <w:t>90%</w:t>
      </w:r>
      <w:r>
        <w:rPr>
          <w:rFonts w:hint="eastAsia" w:eastAsia="仿宋_GB2312"/>
          <w:sz w:val="32"/>
          <w:szCs w:val="32"/>
          <w:highlight w:val="none"/>
        </w:rPr>
        <w:t>以上，面上项目年度计划完成</w:t>
      </w:r>
      <w:r>
        <w:rPr>
          <w:rFonts w:eastAsia="仿宋_GB2312"/>
          <w:sz w:val="32"/>
          <w:szCs w:val="32"/>
          <w:highlight w:val="none"/>
        </w:rPr>
        <w:t>80%</w:t>
      </w:r>
      <w:r>
        <w:rPr>
          <w:rFonts w:hint="eastAsia" w:eastAsia="仿宋_GB2312"/>
          <w:sz w:val="32"/>
          <w:szCs w:val="32"/>
          <w:highlight w:val="none"/>
        </w:rPr>
        <w:t>以上”目标。根据水利部、国家发展改革委《对真抓实干成效明显地方进一步加大水利建设激励支持力度的实施办法》，我区在重大水利工程项目年度中央水利投资计划年底完成率、其他中央预算内投资项目的年度中央投资水利投资计划年底完成率、年度中央预算内水利投资计划地方投资落实数等方面均超水利部年度目标要求，综合成绩在全国各省中排名</w:t>
      </w:r>
      <w:r>
        <w:rPr>
          <w:rFonts w:hint="eastAsia" w:eastAsia="仿宋_GB2312"/>
          <w:sz w:val="32"/>
          <w:szCs w:val="32"/>
          <w:highlight w:val="none"/>
          <w:lang w:eastAsia="zh-CN"/>
        </w:rPr>
        <w:t>前列</w:t>
      </w:r>
      <w:r>
        <w:rPr>
          <w:rFonts w:hint="eastAsia" w:eastAsia="仿宋_GB2312"/>
          <w:sz w:val="32"/>
          <w:szCs w:val="32"/>
          <w:highlight w:val="none"/>
        </w:rPr>
        <w:t>。</w:t>
      </w:r>
      <w:r>
        <w:rPr>
          <w:rFonts w:hint="eastAsia" w:eastAsia="仿宋_GB2312"/>
          <w:sz w:val="32"/>
          <w:szCs w:val="32"/>
          <w:highlight w:val="none"/>
          <w:lang w:eastAsia="zh-CN"/>
        </w:rPr>
        <w:t>根据</w:t>
      </w:r>
      <w:r>
        <w:rPr>
          <w:rFonts w:hint="eastAsia" w:eastAsia="仿宋_GB2312"/>
          <w:sz w:val="32"/>
          <w:szCs w:val="32"/>
          <w:highlight w:val="none"/>
          <w:lang w:val="en-US" w:eastAsia="zh-CN"/>
        </w:rPr>
        <w:t>2020年</w:t>
      </w:r>
      <w:r>
        <w:rPr>
          <w:rFonts w:hint="default" w:ascii="Times New Roman" w:hAnsi="Times New Roman" w:eastAsia="仿宋_GB2312" w:cs="Times New Roman"/>
          <w:sz w:val="32"/>
          <w:szCs w:val="32"/>
          <w:highlight w:val="none"/>
          <w:lang w:eastAsia="zh-CN"/>
        </w:rPr>
        <w:t>5月5日《国务院办公厅关于对2019年落实有关重大政策措施真抓实干成效明显地方予以督查激励的通报》（国办发〔2019〕9号），我区因地方水利建</w:t>
      </w:r>
      <w:r>
        <w:rPr>
          <w:rFonts w:hint="default" w:ascii="Times New Roman" w:hAnsi="Times New Roman" w:eastAsia="仿宋_GB2312" w:cs="Times New Roman"/>
          <w:sz w:val="32"/>
          <w:szCs w:val="32"/>
          <w:lang w:eastAsia="zh-CN"/>
        </w:rPr>
        <w:t>设投资落实好、中央水利建设投资计划完成率高，再次入选国务院激励表彰名单，并获中央预算内奖励资金1000万元。这是我区水利建设连续第2年获得国务院</w:t>
      </w:r>
      <w:r>
        <w:rPr>
          <w:rFonts w:hint="eastAsia" w:ascii="Times New Roman" w:hAnsi="Times New Roman" w:eastAsia="仿宋_GB2312" w:cs="Times New Roman"/>
          <w:sz w:val="32"/>
          <w:szCs w:val="32"/>
          <w:lang w:eastAsia="zh-CN"/>
        </w:rPr>
        <w:t>督查激励</w:t>
      </w:r>
      <w:r>
        <w:rPr>
          <w:rFonts w:hint="default" w:ascii="Times New Roman" w:hAnsi="Times New Roman" w:eastAsia="仿宋_GB2312" w:cs="Times New Roman"/>
          <w:sz w:val="32"/>
          <w:szCs w:val="32"/>
          <w:lang w:eastAsia="zh-CN"/>
        </w:rPr>
        <w:t>表彰</w:t>
      </w:r>
      <w:r>
        <w:rPr>
          <w:rFonts w:hint="eastAsia" w:ascii="Times New Roman" w:hAnsi="Times New Roman" w:eastAsia="仿宋_GB2312" w:cs="Times New Roman"/>
          <w:sz w:val="32"/>
          <w:szCs w:val="32"/>
          <w:lang w:eastAsia="zh-CN"/>
        </w:rPr>
        <w:t>。</w:t>
      </w:r>
    </w:p>
    <w:p>
      <w:pPr>
        <w:jc w:val="center"/>
        <w:rPr>
          <w:rFonts w:eastAsia="仿宋_GB2312"/>
          <w:sz w:val="32"/>
          <w:szCs w:val="32"/>
        </w:rPr>
      </w:pPr>
      <w:r>
        <w:rPr>
          <w:rFonts w:hint="eastAsia" w:eastAsia="仿宋_GB2312"/>
          <w:sz w:val="32"/>
          <w:szCs w:val="32"/>
        </w:rPr>
        <w:drawing>
          <wp:inline distT="0" distB="0" distL="114300" distR="114300">
            <wp:extent cx="5256530" cy="3505835"/>
            <wp:effectExtent l="0" t="0" r="1270" b="18415"/>
            <wp:docPr id="12" name="图片 12" descr="_DSC8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_DSC8436"/>
                    <pic:cNvPicPr>
                      <a:picLocks noChangeAspect="1"/>
                    </pic:cNvPicPr>
                  </pic:nvPicPr>
                  <pic:blipFill>
                    <a:blip r:embed="rId4"/>
                    <a:stretch>
                      <a:fillRect/>
                    </a:stretch>
                  </pic:blipFill>
                  <pic:spPr>
                    <a:xfrm>
                      <a:off x="0" y="0"/>
                      <a:ext cx="5256530" cy="3505835"/>
                    </a:xfrm>
                    <a:prstGeom prst="rect">
                      <a:avLst/>
                    </a:prstGeom>
                  </pic:spPr>
                </pic:pic>
              </a:graphicData>
            </a:graphic>
          </wp:inline>
        </w:drawing>
      </w:r>
    </w:p>
    <w:p>
      <w:pPr>
        <w:rPr>
          <w:rFonts w:ascii="楷体_GB2312" w:hAnsi="楷体_GB2312" w:eastAsia="楷体_GB2312" w:cs="楷体_GB2312"/>
          <w:sz w:val="32"/>
          <w:szCs w:val="32"/>
        </w:rPr>
      </w:pPr>
      <w:r>
        <w:rPr>
          <w:rFonts w:hint="eastAsia" w:ascii="楷体_GB2312" w:hAnsi="楷体_GB2312" w:eastAsia="楷体_GB2312" w:cs="楷体_GB2312"/>
          <w:sz w:val="32"/>
          <w:szCs w:val="32"/>
        </w:rPr>
        <w:t>杨焱厅长在</w:t>
      </w:r>
      <w:r>
        <w:rPr>
          <w:rFonts w:hint="eastAsia" w:ascii="楷体_GB2312" w:hAnsi="楷体_GB2312" w:eastAsia="楷体_GB2312" w:cs="楷体_GB2312"/>
          <w:sz w:val="32"/>
          <w:szCs w:val="32"/>
          <w:lang w:eastAsia="zh-CN"/>
        </w:rPr>
        <w:t>大化县</w:t>
      </w:r>
      <w:r>
        <w:rPr>
          <w:rFonts w:hint="eastAsia" w:ascii="楷体_GB2312" w:hAnsi="楷体_GB2312" w:eastAsia="楷体_GB2312" w:cs="楷体_GB2312"/>
          <w:sz w:val="32"/>
          <w:szCs w:val="32"/>
        </w:rPr>
        <w:t>调研指导工作</w:t>
      </w:r>
    </w:p>
    <w:p>
      <w:pPr>
        <w:pStyle w:val="9"/>
        <w:widowControl w:val="0"/>
        <w:spacing w:line="600" w:lineRule="exact"/>
        <w:ind w:firstLine="640" w:firstLineChars="200"/>
        <w:rPr>
          <w:rFonts w:eastAsia="黑体"/>
          <w:sz w:val="32"/>
          <w:szCs w:val="32"/>
        </w:rPr>
      </w:pPr>
      <w:r>
        <w:rPr>
          <w:rFonts w:hint="eastAsia" w:hAnsi="黑体" w:eastAsia="黑体"/>
          <w:sz w:val="32"/>
          <w:szCs w:val="32"/>
        </w:rPr>
        <w:t>二、重点水利建设</w:t>
      </w:r>
    </w:p>
    <w:p>
      <w:pPr>
        <w:pStyle w:val="9"/>
        <w:spacing w:line="600" w:lineRule="exact"/>
        <w:ind w:firstLine="643" w:firstLineChars="200"/>
        <w:rPr>
          <w:rFonts w:ascii="楷体_GB2312" w:hAnsi="楷体_GB2312" w:eastAsia="楷体_GB2312" w:cs="楷体_GB2312"/>
          <w:sz w:val="32"/>
          <w:szCs w:val="32"/>
        </w:rPr>
      </w:pPr>
      <w:r>
        <w:rPr>
          <w:rFonts w:eastAsia="仿宋_GB2312"/>
          <w:b/>
          <w:sz w:val="32"/>
          <w:szCs w:val="32"/>
        </w:rPr>
        <w:t>在建重大水利工程。</w:t>
      </w:r>
      <w:r>
        <w:rPr>
          <w:rFonts w:eastAsia="仿宋_GB2312"/>
          <w:sz w:val="32"/>
          <w:szCs w:val="32"/>
        </w:rPr>
        <w:t>1</w:t>
      </w:r>
      <w:r>
        <w:rPr>
          <w:rFonts w:hint="eastAsia" w:eastAsia="仿宋_GB2312"/>
          <w:sz w:val="32"/>
          <w:szCs w:val="32"/>
          <w:lang w:val="en-US" w:eastAsia="zh-CN"/>
        </w:rPr>
        <w:t>.</w:t>
      </w:r>
      <w:r>
        <w:rPr>
          <w:rFonts w:eastAsia="仿宋_GB2312"/>
          <w:sz w:val="32"/>
          <w:szCs w:val="32"/>
        </w:rPr>
        <w:t>大藤峡水利枢纽201</w:t>
      </w:r>
      <w:r>
        <w:rPr>
          <w:rFonts w:hint="eastAsia" w:eastAsia="仿宋_GB2312"/>
          <w:sz w:val="32"/>
          <w:szCs w:val="32"/>
        </w:rPr>
        <w:t>9</w:t>
      </w:r>
      <w:r>
        <w:rPr>
          <w:rFonts w:eastAsia="仿宋_GB2312"/>
          <w:sz w:val="32"/>
          <w:szCs w:val="32"/>
        </w:rPr>
        <w:t>年完成投资</w:t>
      </w:r>
      <w:r>
        <w:rPr>
          <w:rFonts w:hint="eastAsia" w:eastAsia="仿宋_GB2312"/>
          <w:sz w:val="32"/>
          <w:szCs w:val="32"/>
        </w:rPr>
        <w:t>35.95</w:t>
      </w:r>
      <w:r>
        <w:rPr>
          <w:rFonts w:eastAsia="仿宋_GB2312"/>
          <w:sz w:val="32"/>
          <w:szCs w:val="32"/>
        </w:rPr>
        <w:t>亿元，完成率</w:t>
      </w:r>
      <w:r>
        <w:rPr>
          <w:rFonts w:hint="eastAsia" w:eastAsia="仿宋_GB2312"/>
          <w:sz w:val="32"/>
          <w:szCs w:val="32"/>
        </w:rPr>
        <w:t>102.71</w:t>
      </w:r>
      <w:r>
        <w:rPr>
          <w:rFonts w:eastAsia="仿宋_GB2312"/>
          <w:sz w:val="32"/>
          <w:szCs w:val="32"/>
        </w:rPr>
        <w:t>%，其中完成中央投资</w:t>
      </w:r>
      <w:r>
        <w:rPr>
          <w:rFonts w:hint="eastAsia" w:eastAsia="仿宋_GB2312"/>
          <w:sz w:val="32"/>
          <w:szCs w:val="32"/>
        </w:rPr>
        <w:t>15</w:t>
      </w:r>
      <w:r>
        <w:rPr>
          <w:rFonts w:eastAsia="仿宋_GB2312"/>
          <w:sz w:val="32"/>
          <w:szCs w:val="32"/>
        </w:rPr>
        <w:t>亿元，完成率100%。年内完成土石方开挖</w:t>
      </w:r>
      <w:r>
        <w:rPr>
          <w:rFonts w:hint="eastAsia" w:eastAsia="仿宋_GB2312"/>
          <w:sz w:val="32"/>
          <w:szCs w:val="32"/>
        </w:rPr>
        <w:t>781.1</w:t>
      </w:r>
      <w:r>
        <w:rPr>
          <w:rFonts w:eastAsia="仿宋_GB2312"/>
          <w:sz w:val="32"/>
          <w:szCs w:val="32"/>
        </w:rPr>
        <w:t>万m³，土石方填筑</w:t>
      </w:r>
      <w:r>
        <w:rPr>
          <w:rFonts w:hint="eastAsia" w:eastAsia="仿宋_GB2312"/>
          <w:sz w:val="32"/>
          <w:szCs w:val="32"/>
        </w:rPr>
        <w:t>891.6</w:t>
      </w:r>
      <w:r>
        <w:rPr>
          <w:rFonts w:eastAsia="仿宋_GB2312"/>
          <w:sz w:val="32"/>
          <w:szCs w:val="32"/>
        </w:rPr>
        <w:t>万m³，混凝土</w:t>
      </w:r>
      <w:r>
        <w:rPr>
          <w:rFonts w:hint="eastAsia" w:eastAsia="仿宋_GB2312"/>
          <w:sz w:val="32"/>
          <w:szCs w:val="32"/>
        </w:rPr>
        <w:t>123.8</w:t>
      </w:r>
      <w:r>
        <w:rPr>
          <w:rFonts w:eastAsia="仿宋_GB2312"/>
          <w:sz w:val="32"/>
          <w:szCs w:val="32"/>
        </w:rPr>
        <w:t>万m³。各分项工程形象进度：</w:t>
      </w:r>
      <w:r>
        <w:rPr>
          <w:rFonts w:eastAsia="仿宋_GB2312"/>
          <w:sz w:val="32"/>
          <w:szCs w:val="32"/>
        </w:rPr>
        <w:fldChar w:fldCharType="begin"/>
      </w:r>
      <w:r>
        <w:rPr>
          <w:rFonts w:eastAsia="仿宋_GB2312"/>
          <w:sz w:val="32"/>
          <w:szCs w:val="32"/>
        </w:rPr>
        <w:instrText xml:space="preserve"> </w:instrText>
      </w:r>
      <w:r>
        <w:rPr>
          <w:rFonts w:hint="eastAsia" w:eastAsia="仿宋_GB2312"/>
          <w:sz w:val="32"/>
          <w:szCs w:val="32"/>
        </w:rPr>
        <w:instrText xml:space="preserve">= 1 \* GB3</w:instrText>
      </w:r>
      <w:r>
        <w:rPr>
          <w:rFonts w:eastAsia="仿宋_GB2312"/>
          <w:sz w:val="32"/>
          <w:szCs w:val="32"/>
        </w:rPr>
        <w:instrText xml:space="preserve"> </w:instrText>
      </w:r>
      <w:r>
        <w:rPr>
          <w:rFonts w:eastAsia="仿宋_GB2312"/>
          <w:sz w:val="32"/>
          <w:szCs w:val="32"/>
        </w:rPr>
        <w:fldChar w:fldCharType="separate"/>
      </w:r>
      <w:r>
        <w:rPr>
          <w:rFonts w:hint="eastAsia" w:eastAsia="仿宋_GB2312"/>
          <w:sz w:val="32"/>
          <w:szCs w:val="32"/>
        </w:rPr>
        <w:t>①</w:t>
      </w:r>
      <w:r>
        <w:rPr>
          <w:rFonts w:eastAsia="仿宋_GB2312"/>
          <w:sz w:val="32"/>
          <w:szCs w:val="32"/>
        </w:rPr>
        <w:fldChar w:fldCharType="end"/>
      </w:r>
      <w:r>
        <w:rPr>
          <w:rFonts w:eastAsia="仿宋_GB2312"/>
          <w:sz w:val="32"/>
          <w:szCs w:val="32"/>
        </w:rPr>
        <w:t>左岸泄水坝段工程。泄水闸22#～33#坝段全线浇筑至64m设计高程；弧形工作闸全部调试完成，左岸泄水闸已开始平稳下泄流量。</w:t>
      </w:r>
      <w:r>
        <w:rPr>
          <w:rFonts w:eastAsia="仿宋_GB2312"/>
          <w:sz w:val="32"/>
          <w:szCs w:val="32"/>
        </w:rPr>
        <w:fldChar w:fldCharType="begin"/>
      </w:r>
      <w:r>
        <w:rPr>
          <w:rFonts w:eastAsia="仿宋_GB2312"/>
          <w:sz w:val="32"/>
          <w:szCs w:val="32"/>
        </w:rPr>
        <w:instrText xml:space="preserve"> </w:instrText>
      </w:r>
      <w:r>
        <w:rPr>
          <w:rFonts w:hint="eastAsia" w:eastAsia="仿宋_GB2312"/>
          <w:sz w:val="32"/>
          <w:szCs w:val="32"/>
        </w:rPr>
        <w:instrText xml:space="preserve">= 2 \* GB3</w:instrText>
      </w:r>
      <w:r>
        <w:rPr>
          <w:rFonts w:eastAsia="仿宋_GB2312"/>
          <w:sz w:val="32"/>
          <w:szCs w:val="32"/>
        </w:rPr>
        <w:instrText xml:space="preserve"> </w:instrText>
      </w:r>
      <w:r>
        <w:rPr>
          <w:rFonts w:eastAsia="仿宋_GB2312"/>
          <w:sz w:val="32"/>
          <w:szCs w:val="32"/>
        </w:rPr>
        <w:fldChar w:fldCharType="separate"/>
      </w:r>
      <w:r>
        <w:rPr>
          <w:rFonts w:hint="eastAsia" w:eastAsia="仿宋_GB2312"/>
          <w:sz w:val="32"/>
          <w:szCs w:val="32"/>
        </w:rPr>
        <w:t>②</w:t>
      </w:r>
      <w:r>
        <w:rPr>
          <w:rFonts w:eastAsia="仿宋_GB2312"/>
          <w:sz w:val="32"/>
          <w:szCs w:val="32"/>
        </w:rPr>
        <w:fldChar w:fldCharType="end"/>
      </w:r>
      <w:r>
        <w:rPr>
          <w:rFonts w:eastAsia="仿宋_GB2312"/>
          <w:sz w:val="32"/>
          <w:szCs w:val="32"/>
        </w:rPr>
        <w:t>左岸厂房工程。8#、7#机组混凝土浇筑至设计高程，6#机组混凝土最高浇筑至63.9m高程；左岸发电厂房三台水轮发电机组座环和转轮室安装完成，其中两台机组（8#、7#）定子吊装就位，首台机组（8#）转子完成吊装。</w:t>
      </w:r>
      <w:r>
        <w:rPr>
          <w:rFonts w:eastAsia="仿宋_GB2312"/>
          <w:sz w:val="32"/>
          <w:szCs w:val="32"/>
        </w:rPr>
        <w:fldChar w:fldCharType="begin"/>
      </w:r>
      <w:r>
        <w:rPr>
          <w:rFonts w:eastAsia="仿宋_GB2312"/>
          <w:sz w:val="32"/>
          <w:szCs w:val="32"/>
        </w:rPr>
        <w:instrText xml:space="preserve"> </w:instrText>
      </w:r>
      <w:r>
        <w:rPr>
          <w:rFonts w:hint="eastAsia" w:eastAsia="仿宋_GB2312"/>
          <w:sz w:val="32"/>
          <w:szCs w:val="32"/>
        </w:rPr>
        <w:instrText xml:space="preserve">= 3 \* GB3</w:instrText>
      </w:r>
      <w:r>
        <w:rPr>
          <w:rFonts w:eastAsia="仿宋_GB2312"/>
          <w:sz w:val="32"/>
          <w:szCs w:val="32"/>
        </w:rPr>
        <w:instrText xml:space="preserve"> </w:instrText>
      </w:r>
      <w:r>
        <w:rPr>
          <w:rFonts w:eastAsia="仿宋_GB2312"/>
          <w:sz w:val="32"/>
          <w:szCs w:val="32"/>
        </w:rPr>
        <w:fldChar w:fldCharType="separate"/>
      </w:r>
      <w:r>
        <w:rPr>
          <w:rFonts w:hint="eastAsia" w:eastAsia="仿宋_GB2312"/>
          <w:sz w:val="32"/>
          <w:szCs w:val="32"/>
        </w:rPr>
        <w:t>③</w:t>
      </w:r>
      <w:r>
        <w:rPr>
          <w:rFonts w:eastAsia="仿宋_GB2312"/>
          <w:sz w:val="32"/>
          <w:szCs w:val="32"/>
        </w:rPr>
        <w:fldChar w:fldCharType="end"/>
      </w:r>
      <w:r>
        <w:rPr>
          <w:rFonts w:eastAsia="仿宋_GB2312"/>
          <w:sz w:val="32"/>
          <w:szCs w:val="32"/>
        </w:rPr>
        <w:t>船闸工程。闸室左、右边墙全部浇筑到顶；底板浇筑至13.95m设计高程。船闸主体及事故门库坝段墙后填筑基本完成；船闸上、下闸首人字门主体结构安装完成，正在进行液压启闭机安装调试。</w:t>
      </w:r>
      <w:r>
        <w:rPr>
          <w:rFonts w:eastAsia="仿宋_GB2312"/>
          <w:sz w:val="32"/>
          <w:szCs w:val="32"/>
        </w:rPr>
        <w:fldChar w:fldCharType="begin"/>
      </w:r>
      <w:r>
        <w:rPr>
          <w:rFonts w:eastAsia="仿宋_GB2312"/>
          <w:sz w:val="32"/>
          <w:szCs w:val="32"/>
        </w:rPr>
        <w:instrText xml:space="preserve"> </w:instrText>
      </w:r>
      <w:r>
        <w:rPr>
          <w:rFonts w:hint="eastAsia" w:eastAsia="仿宋_GB2312"/>
          <w:sz w:val="32"/>
          <w:szCs w:val="32"/>
        </w:rPr>
        <w:instrText xml:space="preserve">= 4 \* GB3</w:instrText>
      </w:r>
      <w:r>
        <w:rPr>
          <w:rFonts w:eastAsia="仿宋_GB2312"/>
          <w:sz w:val="32"/>
          <w:szCs w:val="32"/>
        </w:rPr>
        <w:instrText xml:space="preserve"> </w:instrText>
      </w:r>
      <w:r>
        <w:rPr>
          <w:rFonts w:eastAsia="仿宋_GB2312"/>
          <w:sz w:val="32"/>
          <w:szCs w:val="32"/>
        </w:rPr>
        <w:fldChar w:fldCharType="separate"/>
      </w:r>
      <w:r>
        <w:rPr>
          <w:rFonts w:hint="eastAsia" w:eastAsia="仿宋_GB2312"/>
          <w:sz w:val="32"/>
          <w:szCs w:val="32"/>
        </w:rPr>
        <w:t>④</w:t>
      </w:r>
      <w:r>
        <w:rPr>
          <w:rFonts w:eastAsia="仿宋_GB2312"/>
          <w:sz w:val="32"/>
          <w:szCs w:val="32"/>
        </w:rPr>
        <w:fldChar w:fldCharType="end"/>
      </w:r>
      <w:r>
        <w:rPr>
          <w:rFonts w:eastAsia="仿宋_GB2312"/>
          <w:sz w:val="32"/>
          <w:szCs w:val="32"/>
        </w:rPr>
        <w:t>副坝工程。南木江副坝粘土心墙石渣坝段全断面填筑至65m设计高程。黔江副坝下游段、上游段分别最高填筑至62m、65m高程。</w:t>
      </w:r>
      <w:r>
        <w:rPr>
          <w:rFonts w:eastAsia="仿宋_GB2312"/>
          <w:sz w:val="32"/>
          <w:szCs w:val="32"/>
        </w:rPr>
        <w:fldChar w:fldCharType="begin"/>
      </w:r>
      <w:r>
        <w:rPr>
          <w:rFonts w:eastAsia="仿宋_GB2312"/>
          <w:sz w:val="32"/>
          <w:szCs w:val="32"/>
        </w:rPr>
        <w:instrText xml:space="preserve"> </w:instrText>
      </w:r>
      <w:r>
        <w:rPr>
          <w:rFonts w:hint="eastAsia" w:eastAsia="仿宋_GB2312"/>
          <w:sz w:val="32"/>
          <w:szCs w:val="32"/>
        </w:rPr>
        <w:instrText xml:space="preserve">= 5 \* GB3</w:instrText>
      </w:r>
      <w:r>
        <w:rPr>
          <w:rFonts w:eastAsia="仿宋_GB2312"/>
          <w:sz w:val="32"/>
          <w:szCs w:val="32"/>
        </w:rPr>
        <w:instrText xml:space="preserve"> </w:instrText>
      </w:r>
      <w:r>
        <w:rPr>
          <w:rFonts w:eastAsia="仿宋_GB2312"/>
          <w:sz w:val="32"/>
          <w:szCs w:val="32"/>
        </w:rPr>
        <w:fldChar w:fldCharType="separate"/>
      </w:r>
      <w:r>
        <w:rPr>
          <w:rFonts w:hint="eastAsia" w:eastAsia="仿宋_GB2312"/>
          <w:sz w:val="32"/>
          <w:szCs w:val="32"/>
        </w:rPr>
        <w:t>⑤</w:t>
      </w:r>
      <w:r>
        <w:rPr>
          <w:rFonts w:eastAsia="仿宋_GB2312"/>
          <w:sz w:val="32"/>
          <w:szCs w:val="32"/>
        </w:rPr>
        <w:fldChar w:fldCharType="end"/>
      </w:r>
      <w:r>
        <w:rPr>
          <w:rFonts w:eastAsia="仿宋_GB2312"/>
          <w:sz w:val="32"/>
          <w:szCs w:val="32"/>
        </w:rPr>
        <w:t>右岸主体工程全面开工建设，2019年10月26日提前一个月实现大江截流，二期围堰堰体正抓紧防渗和填筑。</w:t>
      </w:r>
    </w:p>
    <w:p>
      <w:pPr>
        <w:pStyle w:val="9"/>
        <w:widowControl w:val="0"/>
        <w:spacing w:line="600" w:lineRule="exact"/>
        <w:ind w:firstLine="640" w:firstLineChars="200"/>
        <w:rPr>
          <w:rFonts w:eastAsia="仿宋_GB2312"/>
          <w:sz w:val="32"/>
          <w:szCs w:val="32"/>
        </w:rPr>
      </w:pPr>
      <w:r>
        <w:rPr>
          <w:rFonts w:hint="eastAsia" w:eastAsia="仿宋_GB2312"/>
          <w:sz w:val="32"/>
          <w:szCs w:val="32"/>
        </w:rPr>
        <w:t>2</w:t>
      </w:r>
      <w:r>
        <w:rPr>
          <w:rFonts w:hint="eastAsia" w:eastAsia="仿宋_GB2312"/>
          <w:sz w:val="32"/>
          <w:szCs w:val="32"/>
          <w:lang w:val="en-US" w:eastAsia="zh-CN"/>
        </w:rPr>
        <w:t>.</w:t>
      </w:r>
      <w:r>
        <w:rPr>
          <w:rFonts w:eastAsia="仿宋_GB2312"/>
          <w:sz w:val="32"/>
          <w:szCs w:val="32"/>
        </w:rPr>
        <w:t>桂中治旱乐滩水库引水灌区二期工程201</w:t>
      </w:r>
      <w:r>
        <w:rPr>
          <w:rFonts w:hint="eastAsia" w:eastAsia="仿宋_GB2312"/>
          <w:sz w:val="32"/>
          <w:szCs w:val="32"/>
        </w:rPr>
        <w:t>9</w:t>
      </w:r>
      <w:r>
        <w:rPr>
          <w:rFonts w:eastAsia="仿宋_GB2312"/>
          <w:sz w:val="32"/>
          <w:szCs w:val="32"/>
        </w:rPr>
        <w:t>年完成投资</w:t>
      </w:r>
      <w:r>
        <w:rPr>
          <w:rFonts w:hint="eastAsia" w:eastAsia="仿宋_GB2312"/>
          <w:sz w:val="32"/>
          <w:szCs w:val="32"/>
        </w:rPr>
        <w:t>3.2716</w:t>
      </w:r>
      <w:r>
        <w:rPr>
          <w:rFonts w:eastAsia="仿宋_GB2312"/>
          <w:sz w:val="32"/>
          <w:szCs w:val="32"/>
        </w:rPr>
        <w:t>亿元，完成率</w:t>
      </w:r>
      <w:r>
        <w:rPr>
          <w:rFonts w:hint="eastAsia" w:eastAsia="仿宋_GB2312"/>
          <w:sz w:val="32"/>
          <w:szCs w:val="32"/>
        </w:rPr>
        <w:t>101.23</w:t>
      </w:r>
      <w:r>
        <w:rPr>
          <w:rFonts w:eastAsia="仿宋_GB2312"/>
          <w:sz w:val="32"/>
          <w:szCs w:val="32"/>
        </w:rPr>
        <w:t>%，其中完成中央投资</w:t>
      </w:r>
      <w:r>
        <w:rPr>
          <w:rFonts w:hint="eastAsia" w:eastAsia="仿宋_GB2312"/>
          <w:sz w:val="32"/>
          <w:szCs w:val="32"/>
        </w:rPr>
        <w:t>0.5</w:t>
      </w:r>
      <w:r>
        <w:rPr>
          <w:rFonts w:eastAsia="仿宋_GB2312"/>
          <w:sz w:val="32"/>
          <w:szCs w:val="32"/>
        </w:rPr>
        <w:t>亿元，完成率100%。年内完成土石方开挖</w:t>
      </w:r>
      <w:r>
        <w:rPr>
          <w:rFonts w:hint="eastAsia" w:eastAsia="仿宋_GB2312"/>
          <w:sz w:val="32"/>
          <w:szCs w:val="32"/>
        </w:rPr>
        <w:t>482.5</w:t>
      </w:r>
      <w:r>
        <w:rPr>
          <w:rFonts w:eastAsia="仿宋_GB2312"/>
          <w:sz w:val="32"/>
          <w:szCs w:val="32"/>
        </w:rPr>
        <w:t>万m³，征地</w:t>
      </w:r>
      <w:r>
        <w:rPr>
          <w:rFonts w:hint="eastAsia" w:eastAsia="仿宋_GB2312"/>
          <w:sz w:val="32"/>
          <w:szCs w:val="32"/>
        </w:rPr>
        <w:t>689</w:t>
      </w:r>
      <w:r>
        <w:rPr>
          <w:rFonts w:eastAsia="仿宋_GB2312"/>
          <w:sz w:val="32"/>
          <w:szCs w:val="32"/>
        </w:rPr>
        <w:t>亩。各分项工程形象进度：二期工程干渠隧洞累计掘进11.531</w:t>
      </w:r>
      <w:r>
        <w:rPr>
          <w:rFonts w:hint="eastAsia" w:eastAsia="仿宋_GB2312"/>
          <w:sz w:val="32"/>
          <w:szCs w:val="32"/>
          <w:lang w:val="en-US" w:eastAsia="zh-CN"/>
        </w:rPr>
        <w:t>km</w:t>
      </w:r>
      <w:r>
        <w:rPr>
          <w:rFonts w:eastAsia="仿宋_GB2312"/>
          <w:sz w:val="32"/>
          <w:szCs w:val="32"/>
        </w:rPr>
        <w:t>，占设计工程量11.66</w:t>
      </w:r>
      <w:r>
        <w:rPr>
          <w:rFonts w:hint="eastAsia" w:eastAsia="仿宋_GB2312"/>
          <w:sz w:val="32"/>
          <w:szCs w:val="32"/>
          <w:lang w:val="en-US" w:eastAsia="zh-CN"/>
        </w:rPr>
        <w:t>km</w:t>
      </w:r>
      <w:r>
        <w:rPr>
          <w:rFonts w:eastAsia="仿宋_GB2312"/>
          <w:sz w:val="32"/>
          <w:szCs w:val="32"/>
        </w:rPr>
        <w:t>的98.89％；明渠建设56.6</w:t>
      </w:r>
      <w:r>
        <w:rPr>
          <w:rFonts w:hint="eastAsia" w:eastAsia="仿宋_GB2312"/>
          <w:sz w:val="32"/>
          <w:szCs w:val="32"/>
          <w:lang w:val="en-US" w:eastAsia="zh-CN"/>
        </w:rPr>
        <w:t>km</w:t>
      </w:r>
      <w:r>
        <w:rPr>
          <w:rFonts w:eastAsia="仿宋_GB2312"/>
          <w:sz w:val="32"/>
          <w:szCs w:val="32"/>
        </w:rPr>
        <w:t>，占明渠设计工程量64.2</w:t>
      </w:r>
      <w:r>
        <w:rPr>
          <w:rFonts w:hint="eastAsia" w:eastAsia="仿宋_GB2312"/>
          <w:sz w:val="32"/>
          <w:szCs w:val="32"/>
          <w:lang w:val="en-US" w:eastAsia="zh-CN"/>
        </w:rPr>
        <w:t>km</w:t>
      </w:r>
      <w:r>
        <w:rPr>
          <w:rFonts w:eastAsia="仿宋_GB2312"/>
          <w:sz w:val="32"/>
          <w:szCs w:val="32"/>
        </w:rPr>
        <w:t>的88.2％；渡槽建成35.1</w:t>
      </w:r>
      <w:r>
        <w:rPr>
          <w:rFonts w:hint="eastAsia" w:eastAsia="仿宋_GB2312"/>
          <w:sz w:val="32"/>
          <w:szCs w:val="32"/>
          <w:lang w:val="en-US" w:eastAsia="zh-CN"/>
        </w:rPr>
        <w:t>km</w:t>
      </w:r>
      <w:r>
        <w:rPr>
          <w:rFonts w:eastAsia="仿宋_GB2312"/>
          <w:sz w:val="32"/>
          <w:szCs w:val="32"/>
        </w:rPr>
        <w:t>，占渡槽设计工程量36.13</w:t>
      </w:r>
      <w:r>
        <w:rPr>
          <w:rFonts w:hint="eastAsia" w:eastAsia="仿宋_GB2312"/>
          <w:sz w:val="32"/>
          <w:szCs w:val="32"/>
          <w:lang w:val="en-US" w:eastAsia="zh-CN"/>
        </w:rPr>
        <w:t>km</w:t>
      </w:r>
      <w:r>
        <w:rPr>
          <w:rFonts w:eastAsia="仿宋_GB2312"/>
          <w:sz w:val="32"/>
          <w:szCs w:val="32"/>
        </w:rPr>
        <w:t>的97％。</w:t>
      </w:r>
    </w:p>
    <w:p>
      <w:pPr>
        <w:pStyle w:val="9"/>
        <w:widowControl w:val="0"/>
        <w:spacing w:line="600" w:lineRule="exact"/>
        <w:ind w:firstLine="640" w:firstLineChars="200"/>
        <w:rPr>
          <w:rFonts w:eastAsia="仿宋_GB2312"/>
          <w:b/>
          <w:bCs/>
          <w:kern w:val="2"/>
          <w:sz w:val="32"/>
          <w:szCs w:val="32"/>
          <w:highlight w:val="green"/>
        </w:rPr>
      </w:pPr>
      <w:r>
        <w:rPr>
          <w:rFonts w:hint="eastAsia" w:eastAsia="仿宋_GB2312"/>
          <w:kern w:val="2"/>
          <w:sz w:val="32"/>
          <w:szCs w:val="32"/>
        </w:rPr>
        <w:t>3</w:t>
      </w:r>
      <w:r>
        <w:rPr>
          <w:rFonts w:hint="eastAsia" w:eastAsia="仿宋_GB2312"/>
          <w:kern w:val="2"/>
          <w:sz w:val="32"/>
          <w:szCs w:val="32"/>
          <w:lang w:val="en-US" w:eastAsia="zh-CN"/>
        </w:rPr>
        <w:t>.</w:t>
      </w:r>
      <w:r>
        <w:rPr>
          <w:rFonts w:eastAsia="仿宋_GB2312"/>
          <w:kern w:val="2"/>
          <w:sz w:val="32"/>
          <w:szCs w:val="32"/>
        </w:rPr>
        <w:t>驮英水库及灌区工程201</w:t>
      </w:r>
      <w:r>
        <w:rPr>
          <w:rFonts w:hint="eastAsia" w:eastAsia="仿宋_GB2312"/>
          <w:kern w:val="2"/>
          <w:sz w:val="32"/>
          <w:szCs w:val="32"/>
        </w:rPr>
        <w:t>9</w:t>
      </w:r>
      <w:r>
        <w:rPr>
          <w:rFonts w:eastAsia="仿宋_GB2312"/>
          <w:kern w:val="2"/>
          <w:sz w:val="32"/>
          <w:szCs w:val="32"/>
        </w:rPr>
        <w:t>年完成投资</w:t>
      </w:r>
      <w:r>
        <w:rPr>
          <w:rFonts w:hint="eastAsia" w:eastAsia="仿宋_GB2312"/>
          <w:kern w:val="2"/>
          <w:sz w:val="32"/>
          <w:szCs w:val="32"/>
        </w:rPr>
        <w:t>18</w:t>
      </w:r>
      <w:r>
        <w:rPr>
          <w:rFonts w:eastAsia="仿宋_GB2312"/>
          <w:kern w:val="2"/>
          <w:sz w:val="32"/>
          <w:szCs w:val="32"/>
        </w:rPr>
        <w:t>亿元，项目投资完成率100%，其中完成中央投资</w:t>
      </w:r>
      <w:r>
        <w:rPr>
          <w:rFonts w:hint="eastAsia" w:eastAsia="仿宋_GB2312"/>
          <w:kern w:val="2"/>
          <w:sz w:val="32"/>
          <w:szCs w:val="32"/>
        </w:rPr>
        <w:t>10.5</w:t>
      </w:r>
      <w:r>
        <w:rPr>
          <w:rFonts w:eastAsia="仿宋_GB2312"/>
          <w:kern w:val="2"/>
          <w:sz w:val="32"/>
          <w:szCs w:val="32"/>
        </w:rPr>
        <w:t>亿元，完成率100%。年内完成土石方开挖</w:t>
      </w:r>
      <w:r>
        <w:rPr>
          <w:rFonts w:hint="eastAsia" w:eastAsia="仿宋_GB2312"/>
          <w:kern w:val="2"/>
          <w:sz w:val="32"/>
          <w:szCs w:val="32"/>
        </w:rPr>
        <w:t>337.2</w:t>
      </w:r>
      <w:r>
        <w:rPr>
          <w:rFonts w:eastAsia="仿宋_GB2312"/>
          <w:kern w:val="2"/>
          <w:sz w:val="32"/>
          <w:szCs w:val="32"/>
        </w:rPr>
        <w:t>万</w:t>
      </w:r>
      <w:r>
        <w:rPr>
          <w:rFonts w:eastAsia="仿宋_GB2312"/>
          <w:sz w:val="32"/>
          <w:szCs w:val="32"/>
        </w:rPr>
        <w:t>m³</w:t>
      </w:r>
      <w:r>
        <w:rPr>
          <w:rFonts w:eastAsia="仿宋_GB2312"/>
          <w:kern w:val="2"/>
          <w:sz w:val="32"/>
          <w:szCs w:val="32"/>
        </w:rPr>
        <w:t>，征地</w:t>
      </w:r>
      <w:r>
        <w:rPr>
          <w:rFonts w:hint="eastAsia" w:eastAsia="仿宋_GB2312"/>
          <w:kern w:val="2"/>
          <w:sz w:val="32"/>
          <w:szCs w:val="32"/>
        </w:rPr>
        <w:t>1.5</w:t>
      </w:r>
      <w:r>
        <w:rPr>
          <w:rFonts w:eastAsia="仿宋_GB2312"/>
          <w:kern w:val="2"/>
          <w:sz w:val="32"/>
          <w:szCs w:val="32"/>
        </w:rPr>
        <w:t>万亩。各分项工程形象进度：</w:t>
      </w:r>
      <w:r>
        <w:rPr>
          <w:rFonts w:eastAsia="仿宋_GB2312"/>
          <w:kern w:val="2"/>
          <w:sz w:val="32"/>
          <w:szCs w:val="32"/>
        </w:rPr>
        <w:fldChar w:fldCharType="begin"/>
      </w:r>
      <w:r>
        <w:rPr>
          <w:rFonts w:eastAsia="仿宋_GB2312"/>
          <w:kern w:val="2"/>
          <w:sz w:val="32"/>
          <w:szCs w:val="32"/>
        </w:rPr>
        <w:instrText xml:space="preserve"> </w:instrText>
      </w:r>
      <w:r>
        <w:rPr>
          <w:rFonts w:hint="eastAsia" w:eastAsia="仿宋_GB2312"/>
          <w:kern w:val="2"/>
          <w:sz w:val="32"/>
          <w:szCs w:val="32"/>
        </w:rPr>
        <w:instrText xml:space="preserve">= 1 \* GB3</w:instrText>
      </w:r>
      <w:r>
        <w:rPr>
          <w:rFonts w:eastAsia="仿宋_GB2312"/>
          <w:kern w:val="2"/>
          <w:sz w:val="32"/>
          <w:szCs w:val="32"/>
        </w:rPr>
        <w:instrText xml:space="preserve"> </w:instrText>
      </w:r>
      <w:r>
        <w:rPr>
          <w:rFonts w:eastAsia="仿宋_GB2312"/>
          <w:kern w:val="2"/>
          <w:sz w:val="32"/>
          <w:szCs w:val="32"/>
        </w:rPr>
        <w:fldChar w:fldCharType="separate"/>
      </w:r>
      <w:r>
        <w:rPr>
          <w:rFonts w:hint="eastAsia" w:eastAsia="仿宋_GB2312"/>
          <w:kern w:val="2"/>
          <w:sz w:val="32"/>
          <w:szCs w:val="32"/>
        </w:rPr>
        <w:t>①</w:t>
      </w:r>
      <w:r>
        <w:rPr>
          <w:rFonts w:eastAsia="仿宋_GB2312"/>
          <w:kern w:val="2"/>
          <w:sz w:val="32"/>
          <w:szCs w:val="32"/>
        </w:rPr>
        <w:fldChar w:fldCharType="end"/>
      </w:r>
      <w:r>
        <w:rPr>
          <w:rFonts w:eastAsia="仿宋_GB2312"/>
          <w:kern w:val="2"/>
          <w:sz w:val="32"/>
          <w:szCs w:val="32"/>
        </w:rPr>
        <w:t>驮英水库进场道路工程：已全线通车，着手准备竣工收尾工作。</w:t>
      </w:r>
      <w:r>
        <w:rPr>
          <w:rFonts w:eastAsia="仿宋_GB2312"/>
          <w:kern w:val="2"/>
          <w:sz w:val="32"/>
          <w:szCs w:val="32"/>
        </w:rPr>
        <w:fldChar w:fldCharType="begin"/>
      </w:r>
      <w:r>
        <w:rPr>
          <w:rFonts w:eastAsia="仿宋_GB2312"/>
          <w:kern w:val="2"/>
          <w:sz w:val="32"/>
          <w:szCs w:val="32"/>
        </w:rPr>
        <w:instrText xml:space="preserve"> </w:instrText>
      </w:r>
      <w:r>
        <w:rPr>
          <w:rFonts w:hint="eastAsia" w:eastAsia="仿宋_GB2312"/>
          <w:kern w:val="2"/>
          <w:sz w:val="32"/>
          <w:szCs w:val="32"/>
        </w:rPr>
        <w:instrText xml:space="preserve">= 2 \* GB3</w:instrText>
      </w:r>
      <w:r>
        <w:rPr>
          <w:rFonts w:eastAsia="仿宋_GB2312"/>
          <w:kern w:val="2"/>
          <w:sz w:val="32"/>
          <w:szCs w:val="32"/>
        </w:rPr>
        <w:instrText xml:space="preserve"> </w:instrText>
      </w:r>
      <w:r>
        <w:rPr>
          <w:rFonts w:eastAsia="仿宋_GB2312"/>
          <w:kern w:val="2"/>
          <w:sz w:val="32"/>
          <w:szCs w:val="32"/>
        </w:rPr>
        <w:fldChar w:fldCharType="separate"/>
      </w:r>
      <w:r>
        <w:rPr>
          <w:rFonts w:hint="eastAsia" w:eastAsia="仿宋_GB2312"/>
          <w:kern w:val="2"/>
          <w:sz w:val="32"/>
          <w:szCs w:val="32"/>
        </w:rPr>
        <w:t>②</w:t>
      </w:r>
      <w:r>
        <w:rPr>
          <w:rFonts w:eastAsia="仿宋_GB2312"/>
          <w:kern w:val="2"/>
          <w:sz w:val="32"/>
          <w:szCs w:val="32"/>
        </w:rPr>
        <w:fldChar w:fldCharType="end"/>
      </w:r>
      <w:r>
        <w:rPr>
          <w:rFonts w:eastAsia="仿宋_GB2312"/>
          <w:kern w:val="2"/>
          <w:sz w:val="32"/>
          <w:szCs w:val="32"/>
        </w:rPr>
        <w:t>总干渠那佳～南庆隧洞工程：主洞总长12980</w:t>
      </w:r>
      <w:r>
        <w:rPr>
          <w:rFonts w:hint="eastAsia" w:eastAsia="仿宋_GB2312"/>
          <w:kern w:val="2"/>
          <w:sz w:val="32"/>
          <w:szCs w:val="32"/>
          <w:lang w:val="en-US" w:eastAsia="zh-CN"/>
        </w:rPr>
        <w:t>m</w:t>
      </w:r>
      <w:r>
        <w:rPr>
          <w:rFonts w:eastAsia="仿宋_GB2312"/>
          <w:kern w:val="2"/>
          <w:sz w:val="32"/>
          <w:szCs w:val="32"/>
        </w:rPr>
        <w:t>，已累计进尺3464.4</w:t>
      </w:r>
      <w:r>
        <w:rPr>
          <w:rFonts w:hint="eastAsia" w:eastAsia="仿宋_GB2312"/>
          <w:kern w:val="2"/>
          <w:sz w:val="32"/>
          <w:szCs w:val="32"/>
          <w:lang w:val="en-US" w:eastAsia="zh-CN"/>
        </w:rPr>
        <w:t>m</w:t>
      </w:r>
      <w:r>
        <w:rPr>
          <w:rFonts w:eastAsia="仿宋_GB2312"/>
          <w:kern w:val="2"/>
          <w:sz w:val="32"/>
          <w:szCs w:val="32"/>
        </w:rPr>
        <w:t>，占比26.7%。三条支洞总长1384</w:t>
      </w:r>
      <w:r>
        <w:rPr>
          <w:rFonts w:hint="eastAsia" w:eastAsia="仿宋_GB2312"/>
          <w:kern w:val="2"/>
          <w:sz w:val="32"/>
          <w:szCs w:val="32"/>
          <w:lang w:val="en-US" w:eastAsia="zh-CN"/>
        </w:rPr>
        <w:t>m</w:t>
      </w:r>
      <w:r>
        <w:rPr>
          <w:rFonts w:eastAsia="仿宋_GB2312"/>
          <w:kern w:val="2"/>
          <w:sz w:val="32"/>
          <w:szCs w:val="32"/>
        </w:rPr>
        <w:t>，已掘进1332.4</w:t>
      </w:r>
      <w:r>
        <w:rPr>
          <w:rFonts w:hint="eastAsia" w:eastAsia="仿宋_GB2312"/>
          <w:kern w:val="2"/>
          <w:sz w:val="32"/>
          <w:szCs w:val="32"/>
          <w:lang w:val="en-US" w:eastAsia="zh-CN"/>
        </w:rPr>
        <w:t>m</w:t>
      </w:r>
      <w:r>
        <w:rPr>
          <w:rFonts w:eastAsia="仿宋_GB2312"/>
          <w:kern w:val="2"/>
          <w:sz w:val="32"/>
          <w:szCs w:val="32"/>
        </w:rPr>
        <w:t>，占比96.3%。</w:t>
      </w:r>
      <w:r>
        <w:rPr>
          <w:rFonts w:eastAsia="仿宋_GB2312"/>
          <w:kern w:val="2"/>
          <w:sz w:val="32"/>
          <w:szCs w:val="32"/>
        </w:rPr>
        <w:fldChar w:fldCharType="begin"/>
      </w:r>
      <w:r>
        <w:rPr>
          <w:rFonts w:eastAsia="仿宋_GB2312"/>
          <w:kern w:val="2"/>
          <w:sz w:val="32"/>
          <w:szCs w:val="32"/>
        </w:rPr>
        <w:instrText xml:space="preserve"> </w:instrText>
      </w:r>
      <w:r>
        <w:rPr>
          <w:rFonts w:hint="eastAsia" w:eastAsia="仿宋_GB2312"/>
          <w:kern w:val="2"/>
          <w:sz w:val="32"/>
          <w:szCs w:val="32"/>
        </w:rPr>
        <w:instrText xml:space="preserve">= 3 \* GB3</w:instrText>
      </w:r>
      <w:r>
        <w:rPr>
          <w:rFonts w:eastAsia="仿宋_GB2312"/>
          <w:kern w:val="2"/>
          <w:sz w:val="32"/>
          <w:szCs w:val="32"/>
        </w:rPr>
        <w:instrText xml:space="preserve"> </w:instrText>
      </w:r>
      <w:r>
        <w:rPr>
          <w:rFonts w:eastAsia="仿宋_GB2312"/>
          <w:kern w:val="2"/>
          <w:sz w:val="32"/>
          <w:szCs w:val="32"/>
        </w:rPr>
        <w:fldChar w:fldCharType="separate"/>
      </w:r>
      <w:r>
        <w:rPr>
          <w:rFonts w:hint="eastAsia" w:eastAsia="仿宋_GB2312"/>
          <w:kern w:val="2"/>
          <w:sz w:val="32"/>
          <w:szCs w:val="32"/>
        </w:rPr>
        <w:t>③</w:t>
      </w:r>
      <w:r>
        <w:rPr>
          <w:rFonts w:eastAsia="仿宋_GB2312"/>
          <w:kern w:val="2"/>
          <w:sz w:val="32"/>
          <w:szCs w:val="32"/>
        </w:rPr>
        <w:fldChar w:fldCharType="end"/>
      </w:r>
      <w:r>
        <w:rPr>
          <w:rFonts w:eastAsia="仿宋_GB2312"/>
          <w:kern w:val="2"/>
          <w:sz w:val="32"/>
          <w:szCs w:val="32"/>
        </w:rPr>
        <w:t>水库枢纽及总干渠工程：拦河坝堰坝结合体填筑至207.8</w:t>
      </w:r>
      <w:r>
        <w:rPr>
          <w:rFonts w:hint="eastAsia" w:eastAsia="仿宋_GB2312"/>
          <w:kern w:val="2"/>
          <w:sz w:val="32"/>
          <w:szCs w:val="32"/>
          <w:lang w:val="en-US" w:eastAsia="zh-CN"/>
        </w:rPr>
        <w:t>m</w:t>
      </w:r>
      <w:r>
        <w:rPr>
          <w:rFonts w:eastAsia="仿宋_GB2312"/>
          <w:kern w:val="2"/>
          <w:sz w:val="32"/>
          <w:szCs w:val="32"/>
        </w:rPr>
        <w:t>度汛高程，子堰加高至212</w:t>
      </w:r>
      <w:r>
        <w:rPr>
          <w:rFonts w:hint="eastAsia" w:eastAsia="仿宋_GB2312"/>
          <w:kern w:val="2"/>
          <w:sz w:val="32"/>
          <w:szCs w:val="32"/>
          <w:lang w:val="en-US" w:eastAsia="zh-CN"/>
        </w:rPr>
        <w:t>m</w:t>
      </w:r>
      <w:r>
        <w:rPr>
          <w:rFonts w:eastAsia="仿宋_GB2312"/>
          <w:kern w:val="2"/>
          <w:sz w:val="32"/>
          <w:szCs w:val="32"/>
        </w:rPr>
        <w:t>高程，达到20年一遇防洪标准，顺利实现2019年主汛期安全度汛。导流隧洞放水塔、消力池、沥青砼心墙基础、下游排水棱体、溢洪道基础已完成施工，沥青混凝土心墙碾压施工已顺利碾压82层，大坝主体施工已全面展开，灌溉发电引水隧洞累计进尺863</w:t>
      </w:r>
      <w:r>
        <w:rPr>
          <w:rFonts w:hint="eastAsia" w:eastAsia="仿宋_GB2312"/>
          <w:kern w:val="2"/>
          <w:sz w:val="32"/>
          <w:szCs w:val="32"/>
          <w:lang w:val="en-US" w:eastAsia="zh-CN"/>
        </w:rPr>
        <w:t>m</w:t>
      </w:r>
      <w:r>
        <w:rPr>
          <w:rFonts w:eastAsia="仿宋_GB2312"/>
          <w:kern w:val="2"/>
          <w:sz w:val="32"/>
          <w:szCs w:val="32"/>
        </w:rPr>
        <w:t>，总干渠隧洞合计16</w:t>
      </w:r>
      <w:r>
        <w:rPr>
          <w:rFonts w:hint="eastAsia" w:eastAsia="仿宋_GB2312"/>
          <w:sz w:val="32"/>
          <w:szCs w:val="32"/>
          <w:lang w:val="en-US" w:eastAsia="zh-CN"/>
        </w:rPr>
        <w:t>km</w:t>
      </w:r>
      <w:r>
        <w:rPr>
          <w:rFonts w:eastAsia="仿宋_GB2312"/>
          <w:kern w:val="2"/>
          <w:sz w:val="32"/>
          <w:szCs w:val="32"/>
        </w:rPr>
        <w:t>，现已掘进6.8</w:t>
      </w:r>
      <w:r>
        <w:rPr>
          <w:rFonts w:hint="eastAsia" w:eastAsia="仿宋_GB2312"/>
          <w:sz w:val="32"/>
          <w:szCs w:val="32"/>
          <w:lang w:val="en-US" w:eastAsia="zh-CN"/>
        </w:rPr>
        <w:t>km</w:t>
      </w:r>
      <w:r>
        <w:rPr>
          <w:rFonts w:eastAsia="仿宋_GB2312"/>
          <w:kern w:val="2"/>
          <w:sz w:val="32"/>
          <w:szCs w:val="32"/>
        </w:rPr>
        <w:t>。</w:t>
      </w:r>
      <w:r>
        <w:rPr>
          <w:rFonts w:eastAsia="仿宋_GB2312"/>
          <w:kern w:val="2"/>
          <w:sz w:val="32"/>
          <w:szCs w:val="32"/>
        </w:rPr>
        <w:fldChar w:fldCharType="begin"/>
      </w:r>
      <w:r>
        <w:rPr>
          <w:rFonts w:eastAsia="仿宋_GB2312"/>
          <w:kern w:val="2"/>
          <w:sz w:val="32"/>
          <w:szCs w:val="32"/>
        </w:rPr>
        <w:instrText xml:space="preserve"> </w:instrText>
      </w:r>
      <w:r>
        <w:rPr>
          <w:rFonts w:hint="eastAsia" w:eastAsia="仿宋_GB2312"/>
          <w:kern w:val="2"/>
          <w:sz w:val="32"/>
          <w:szCs w:val="32"/>
        </w:rPr>
        <w:instrText xml:space="preserve">= 4 \* GB3</w:instrText>
      </w:r>
      <w:r>
        <w:rPr>
          <w:rFonts w:eastAsia="仿宋_GB2312"/>
          <w:kern w:val="2"/>
          <w:sz w:val="32"/>
          <w:szCs w:val="32"/>
        </w:rPr>
        <w:instrText xml:space="preserve"> </w:instrText>
      </w:r>
      <w:r>
        <w:rPr>
          <w:rFonts w:eastAsia="仿宋_GB2312"/>
          <w:kern w:val="2"/>
          <w:sz w:val="32"/>
          <w:szCs w:val="32"/>
        </w:rPr>
        <w:fldChar w:fldCharType="separate"/>
      </w:r>
      <w:r>
        <w:rPr>
          <w:rFonts w:hint="eastAsia" w:eastAsia="仿宋_GB2312"/>
          <w:kern w:val="2"/>
          <w:sz w:val="32"/>
          <w:szCs w:val="32"/>
        </w:rPr>
        <w:t>④</w:t>
      </w:r>
      <w:r>
        <w:rPr>
          <w:rFonts w:eastAsia="仿宋_GB2312"/>
          <w:kern w:val="2"/>
          <w:sz w:val="32"/>
          <w:szCs w:val="32"/>
        </w:rPr>
        <w:fldChar w:fldCharType="end"/>
      </w:r>
      <w:r>
        <w:rPr>
          <w:rFonts w:eastAsia="仿宋_GB2312"/>
          <w:kern w:val="2"/>
          <w:sz w:val="32"/>
          <w:szCs w:val="32"/>
        </w:rPr>
        <w:t>输变电工程</w:t>
      </w:r>
      <w:r>
        <w:rPr>
          <w:rFonts w:hint="eastAsia" w:eastAsia="仿宋_GB2312"/>
          <w:kern w:val="2"/>
          <w:sz w:val="32"/>
          <w:szCs w:val="32"/>
        </w:rPr>
        <w:t>：</w:t>
      </w:r>
      <w:r>
        <w:rPr>
          <w:rFonts w:eastAsia="仿宋_GB2312"/>
          <w:kern w:val="2"/>
          <w:sz w:val="32"/>
          <w:szCs w:val="32"/>
        </w:rPr>
        <w:t>35kv变电站工程、110kv线路送出工程以及总干渠10kv临时用电工程已全部完工并投入使用，并开展验收工作。</w:t>
      </w:r>
      <w:r>
        <w:rPr>
          <w:rFonts w:eastAsia="仿宋_GB2312"/>
          <w:kern w:val="2"/>
          <w:sz w:val="32"/>
          <w:szCs w:val="32"/>
        </w:rPr>
        <w:fldChar w:fldCharType="begin"/>
      </w:r>
      <w:r>
        <w:rPr>
          <w:rFonts w:eastAsia="仿宋_GB2312"/>
          <w:kern w:val="2"/>
          <w:sz w:val="32"/>
          <w:szCs w:val="32"/>
        </w:rPr>
        <w:instrText xml:space="preserve"> </w:instrText>
      </w:r>
      <w:r>
        <w:rPr>
          <w:rFonts w:hint="eastAsia" w:eastAsia="仿宋_GB2312"/>
          <w:kern w:val="2"/>
          <w:sz w:val="32"/>
          <w:szCs w:val="32"/>
        </w:rPr>
        <w:instrText xml:space="preserve">= 5 \* GB3</w:instrText>
      </w:r>
      <w:r>
        <w:rPr>
          <w:rFonts w:eastAsia="仿宋_GB2312"/>
          <w:kern w:val="2"/>
          <w:sz w:val="32"/>
          <w:szCs w:val="32"/>
        </w:rPr>
        <w:instrText xml:space="preserve"> </w:instrText>
      </w:r>
      <w:r>
        <w:rPr>
          <w:rFonts w:eastAsia="仿宋_GB2312"/>
          <w:kern w:val="2"/>
          <w:sz w:val="32"/>
          <w:szCs w:val="32"/>
        </w:rPr>
        <w:fldChar w:fldCharType="separate"/>
      </w:r>
      <w:r>
        <w:rPr>
          <w:rFonts w:hint="eastAsia" w:eastAsia="仿宋_GB2312"/>
          <w:kern w:val="2"/>
          <w:sz w:val="32"/>
          <w:szCs w:val="32"/>
        </w:rPr>
        <w:t>⑤</w:t>
      </w:r>
      <w:r>
        <w:rPr>
          <w:rFonts w:eastAsia="仿宋_GB2312"/>
          <w:kern w:val="2"/>
          <w:sz w:val="32"/>
          <w:szCs w:val="32"/>
        </w:rPr>
        <w:fldChar w:fldCharType="end"/>
      </w:r>
      <w:r>
        <w:rPr>
          <w:rFonts w:eastAsia="仿宋_GB2312"/>
          <w:kern w:val="2"/>
          <w:sz w:val="32"/>
          <w:szCs w:val="32"/>
        </w:rPr>
        <w:t>“四大干渠”工程：宁明干渠工程完成线路清表32公里，三条隧洞累计掘进653.6</w:t>
      </w:r>
      <w:r>
        <w:rPr>
          <w:rFonts w:hint="eastAsia" w:eastAsia="仿宋_GB2312"/>
          <w:kern w:val="2"/>
          <w:sz w:val="32"/>
          <w:szCs w:val="32"/>
          <w:lang w:val="en-US" w:eastAsia="zh-CN"/>
        </w:rPr>
        <w:t>m</w:t>
      </w:r>
      <w:r>
        <w:rPr>
          <w:rFonts w:eastAsia="仿宋_GB2312"/>
          <w:kern w:val="2"/>
          <w:sz w:val="32"/>
          <w:szCs w:val="32"/>
        </w:rPr>
        <w:t>，5座控制性渡槽完成85.6%基础工程。客兰东干渠工程完成明渠清表62.6</w:t>
      </w:r>
      <w:r>
        <w:rPr>
          <w:rFonts w:hint="eastAsia" w:eastAsia="仿宋_GB2312"/>
          <w:sz w:val="32"/>
          <w:szCs w:val="32"/>
          <w:lang w:val="en-US" w:eastAsia="zh-CN"/>
        </w:rPr>
        <w:t>km</w:t>
      </w:r>
      <w:r>
        <w:rPr>
          <w:rFonts w:eastAsia="仿宋_GB2312"/>
          <w:kern w:val="2"/>
          <w:sz w:val="32"/>
          <w:szCs w:val="32"/>
        </w:rPr>
        <w:t>，隧洞掘进925.4</w:t>
      </w:r>
      <w:r>
        <w:rPr>
          <w:rFonts w:hint="eastAsia" w:eastAsia="仿宋_GB2312"/>
          <w:kern w:val="2"/>
          <w:sz w:val="32"/>
          <w:szCs w:val="32"/>
          <w:lang w:val="en-US" w:eastAsia="zh-CN"/>
        </w:rPr>
        <w:t>m</w:t>
      </w:r>
      <w:r>
        <w:rPr>
          <w:rFonts w:eastAsia="仿宋_GB2312"/>
          <w:kern w:val="2"/>
          <w:sz w:val="32"/>
          <w:szCs w:val="32"/>
        </w:rPr>
        <w:t>。驮英东干渠工程完成8座排洪涵洞施工，隧洞掘进777</w:t>
      </w:r>
      <w:r>
        <w:rPr>
          <w:rFonts w:hint="eastAsia" w:eastAsia="仿宋_GB2312"/>
          <w:kern w:val="2"/>
          <w:sz w:val="32"/>
          <w:szCs w:val="32"/>
          <w:lang w:val="en-US" w:eastAsia="zh-CN"/>
        </w:rPr>
        <w:t>m</w:t>
      </w:r>
      <w:r>
        <w:rPr>
          <w:rFonts w:eastAsia="仿宋_GB2312"/>
          <w:kern w:val="2"/>
          <w:sz w:val="32"/>
          <w:szCs w:val="32"/>
        </w:rPr>
        <w:t>。驮英西干渠工程已完成5座渡槽下部结构，罗白隧洞长198</w:t>
      </w:r>
      <w:r>
        <w:rPr>
          <w:rFonts w:hint="eastAsia" w:eastAsia="仿宋_GB2312"/>
          <w:kern w:val="2"/>
          <w:sz w:val="32"/>
          <w:szCs w:val="32"/>
          <w:lang w:val="en-US" w:eastAsia="zh-CN"/>
        </w:rPr>
        <w:t>m</w:t>
      </w:r>
      <w:r>
        <w:rPr>
          <w:rFonts w:eastAsia="仿宋_GB2312"/>
          <w:kern w:val="2"/>
          <w:sz w:val="32"/>
          <w:szCs w:val="32"/>
        </w:rPr>
        <w:t>已贯通，完成机耕桥14座，排洪涵洞6座。</w:t>
      </w:r>
    </w:p>
    <w:p>
      <w:pPr>
        <w:spacing w:line="360" w:lineRule="auto"/>
        <w:jc w:val="center"/>
        <w:rPr>
          <w:rFonts w:eastAsia="仿宋_GB2312"/>
          <w:sz w:val="32"/>
          <w:szCs w:val="32"/>
          <w:highlight w:val="cyan"/>
        </w:rPr>
      </w:pPr>
      <w:r>
        <w:rPr>
          <w:rFonts w:eastAsia="仿宋_GB2312"/>
          <w:sz w:val="32"/>
          <w:szCs w:val="32"/>
          <w:highlight w:val="none"/>
        </w:rPr>
        <w:drawing>
          <wp:inline distT="0" distB="0" distL="114300" distR="114300">
            <wp:extent cx="5231765" cy="2942590"/>
            <wp:effectExtent l="0" t="0" r="6985" b="10160"/>
            <wp:docPr id="13" name="图片 13" descr="驮英水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驮英水库 (1)"/>
                    <pic:cNvPicPr>
                      <a:picLocks noChangeAspect="1"/>
                    </pic:cNvPicPr>
                  </pic:nvPicPr>
                  <pic:blipFill>
                    <a:blip r:embed="rId5"/>
                    <a:stretch>
                      <a:fillRect/>
                    </a:stretch>
                  </pic:blipFill>
                  <pic:spPr>
                    <a:xfrm>
                      <a:off x="0" y="0"/>
                      <a:ext cx="5231765" cy="2942590"/>
                    </a:xfrm>
                    <a:prstGeom prst="rect">
                      <a:avLst/>
                    </a:prstGeom>
                  </pic:spPr>
                </pic:pic>
              </a:graphicData>
            </a:graphic>
          </wp:inline>
        </w:drawing>
      </w:r>
    </w:p>
    <w:p>
      <w:pPr>
        <w:pStyle w:val="9"/>
        <w:widowControl w:val="0"/>
        <w:spacing w:line="360" w:lineRule="auto"/>
        <w:rPr>
          <w:rFonts w:ascii="楷体_GB2312" w:hAnsi="楷体_GB2312" w:eastAsia="楷体_GB2312" w:cs="楷体_GB2312"/>
          <w:kern w:val="2"/>
          <w:sz w:val="32"/>
          <w:szCs w:val="32"/>
          <w:highlight w:val="none"/>
        </w:rPr>
      </w:pPr>
      <w:r>
        <w:rPr>
          <w:rFonts w:hint="eastAsia" w:ascii="楷体_GB2312" w:hAnsi="楷体_GB2312" w:eastAsia="楷体_GB2312" w:cs="楷体_GB2312"/>
          <w:kern w:val="2"/>
          <w:sz w:val="32"/>
          <w:szCs w:val="32"/>
          <w:highlight w:val="none"/>
        </w:rPr>
        <w:t>驮英水库及灌区工程</w:t>
      </w:r>
      <w:r>
        <w:rPr>
          <w:rFonts w:hint="eastAsia" w:ascii="楷体_GB2312" w:hAnsi="楷体_GB2312" w:eastAsia="楷体_GB2312" w:cs="楷体_GB2312"/>
          <w:kern w:val="2"/>
          <w:sz w:val="32"/>
          <w:szCs w:val="32"/>
          <w:highlight w:val="none"/>
          <w:lang w:eastAsia="zh-CN"/>
        </w:rPr>
        <w:t>进展顺利</w:t>
      </w:r>
    </w:p>
    <w:p>
      <w:pPr>
        <w:pStyle w:val="9"/>
        <w:widowControl w:val="0"/>
        <w:spacing w:line="600" w:lineRule="exact"/>
        <w:ind w:firstLine="640" w:firstLineChars="200"/>
        <w:rPr>
          <w:rFonts w:eastAsia="仿宋_GB2312"/>
          <w:b/>
          <w:bCs/>
          <w:kern w:val="2"/>
          <w:sz w:val="32"/>
          <w:szCs w:val="32"/>
          <w:highlight w:val="green"/>
        </w:rPr>
      </w:pPr>
      <w:r>
        <w:rPr>
          <w:rFonts w:hint="eastAsia" w:eastAsia="仿宋_GB2312"/>
          <w:kern w:val="2"/>
          <w:sz w:val="32"/>
          <w:szCs w:val="32"/>
        </w:rPr>
        <w:t>4</w:t>
      </w:r>
      <w:r>
        <w:rPr>
          <w:rFonts w:hint="eastAsia" w:eastAsia="仿宋_GB2312"/>
          <w:kern w:val="2"/>
          <w:sz w:val="32"/>
          <w:szCs w:val="32"/>
          <w:lang w:val="en-US" w:eastAsia="zh-CN"/>
        </w:rPr>
        <w:t>.</w:t>
      </w:r>
      <w:r>
        <w:rPr>
          <w:rFonts w:eastAsia="仿宋_GB2312"/>
          <w:sz w:val="32"/>
          <w:szCs w:val="32"/>
        </w:rPr>
        <w:t>百色水库灌区工程</w:t>
      </w:r>
      <w:r>
        <w:rPr>
          <w:rFonts w:eastAsia="仿宋_GB2312"/>
          <w:kern w:val="2"/>
          <w:sz w:val="32"/>
          <w:szCs w:val="32"/>
        </w:rPr>
        <w:t>2019年完成投资</w:t>
      </w:r>
      <w:r>
        <w:rPr>
          <w:rFonts w:hint="eastAsia" w:eastAsia="仿宋_GB2312"/>
          <w:kern w:val="2"/>
          <w:sz w:val="32"/>
          <w:szCs w:val="32"/>
        </w:rPr>
        <w:t>9.575</w:t>
      </w:r>
      <w:r>
        <w:rPr>
          <w:rFonts w:eastAsia="仿宋_GB2312"/>
          <w:kern w:val="2"/>
          <w:sz w:val="32"/>
          <w:szCs w:val="32"/>
        </w:rPr>
        <w:t>亿元，项目投资完成率</w:t>
      </w:r>
      <w:r>
        <w:rPr>
          <w:rFonts w:hint="eastAsia" w:eastAsia="仿宋_GB2312"/>
          <w:kern w:val="2"/>
          <w:sz w:val="32"/>
          <w:szCs w:val="32"/>
        </w:rPr>
        <w:t>95.75%，</w:t>
      </w:r>
      <w:r>
        <w:rPr>
          <w:rFonts w:eastAsia="仿宋_GB2312"/>
          <w:kern w:val="2"/>
          <w:sz w:val="32"/>
          <w:szCs w:val="32"/>
        </w:rPr>
        <w:t>其中完成中央投资</w:t>
      </w:r>
      <w:r>
        <w:rPr>
          <w:rFonts w:hint="eastAsia" w:eastAsia="仿宋_GB2312"/>
          <w:kern w:val="2"/>
          <w:sz w:val="32"/>
          <w:szCs w:val="32"/>
        </w:rPr>
        <w:t>5.2亿元，完成率100%。年内完成土石方开挖25.9万</w:t>
      </w:r>
      <w:r>
        <w:rPr>
          <w:rFonts w:eastAsia="仿宋_GB2312"/>
          <w:sz w:val="32"/>
          <w:szCs w:val="32"/>
        </w:rPr>
        <w:t>m³</w:t>
      </w:r>
      <w:r>
        <w:rPr>
          <w:rFonts w:hint="eastAsia" w:eastAsia="仿宋_GB2312"/>
          <w:kern w:val="2"/>
          <w:sz w:val="32"/>
          <w:szCs w:val="32"/>
        </w:rPr>
        <w:t>，征地0.37万亩。</w:t>
      </w:r>
      <w:r>
        <w:rPr>
          <w:rFonts w:hint="eastAsia" w:eastAsia="仿宋_GB2312"/>
          <w:sz w:val="32"/>
          <w:szCs w:val="32"/>
        </w:rPr>
        <w:t>总干管完成清表</w:t>
      </w:r>
      <w:r>
        <w:rPr>
          <w:rFonts w:eastAsia="仿宋_GB2312"/>
          <w:sz w:val="32"/>
          <w:szCs w:val="32"/>
        </w:rPr>
        <w:t>1500</w:t>
      </w:r>
      <w:r>
        <w:rPr>
          <w:rFonts w:hint="eastAsia" w:eastAsia="仿宋_GB2312"/>
          <w:sz w:val="32"/>
          <w:szCs w:val="32"/>
          <w:lang w:val="en-US" w:eastAsia="zh-CN"/>
        </w:rPr>
        <w:t>m</w:t>
      </w:r>
      <w:r>
        <w:rPr>
          <w:rFonts w:hint="eastAsia" w:eastAsia="仿宋_GB2312"/>
          <w:sz w:val="32"/>
          <w:szCs w:val="32"/>
        </w:rPr>
        <w:t>，</w:t>
      </w:r>
      <w:r>
        <w:rPr>
          <w:rFonts w:eastAsia="仿宋_GB2312"/>
          <w:sz w:val="32"/>
          <w:szCs w:val="32"/>
        </w:rPr>
        <w:t>PCCP管安装15m</w:t>
      </w:r>
      <w:r>
        <w:rPr>
          <w:rFonts w:hint="eastAsia" w:eastAsia="仿宋_GB2312"/>
          <w:sz w:val="32"/>
          <w:szCs w:val="32"/>
        </w:rPr>
        <w:t>；北干管完成清表</w:t>
      </w:r>
      <w:r>
        <w:rPr>
          <w:rFonts w:eastAsia="仿宋_GB2312"/>
          <w:sz w:val="32"/>
          <w:szCs w:val="32"/>
        </w:rPr>
        <w:t>2920</w:t>
      </w:r>
      <w:r>
        <w:rPr>
          <w:rFonts w:hint="eastAsia" w:eastAsia="仿宋_GB2312"/>
          <w:sz w:val="32"/>
          <w:szCs w:val="32"/>
          <w:lang w:val="en-US" w:eastAsia="zh-CN"/>
        </w:rPr>
        <w:t>m</w:t>
      </w:r>
      <w:r>
        <w:rPr>
          <w:rFonts w:hint="eastAsia" w:eastAsia="仿宋_GB2312"/>
          <w:sz w:val="32"/>
          <w:szCs w:val="32"/>
        </w:rPr>
        <w:t>，</w:t>
      </w:r>
      <w:r>
        <w:rPr>
          <w:rFonts w:eastAsia="仿宋_GB2312"/>
          <w:sz w:val="32"/>
          <w:szCs w:val="32"/>
        </w:rPr>
        <w:t>PCCP管道安装102m</w:t>
      </w:r>
      <w:r>
        <w:rPr>
          <w:rFonts w:hint="eastAsia" w:eastAsia="仿宋_GB2312"/>
          <w:sz w:val="32"/>
          <w:szCs w:val="32"/>
        </w:rPr>
        <w:t>，</w:t>
      </w:r>
      <w:r>
        <w:rPr>
          <w:rFonts w:eastAsia="仿宋_GB2312"/>
          <w:sz w:val="32"/>
          <w:szCs w:val="32"/>
        </w:rPr>
        <w:t>DIP管道安装396m</w:t>
      </w:r>
      <w:r>
        <w:rPr>
          <w:rFonts w:hint="eastAsia" w:eastAsia="仿宋_GB2312"/>
          <w:sz w:val="32"/>
          <w:szCs w:val="32"/>
        </w:rPr>
        <w:t>；保群干管及其支管完成清表6</w:t>
      </w:r>
      <w:r>
        <w:rPr>
          <w:rFonts w:eastAsia="仿宋_GB2312"/>
          <w:sz w:val="32"/>
          <w:szCs w:val="32"/>
        </w:rPr>
        <w:t>700</w:t>
      </w:r>
      <w:r>
        <w:rPr>
          <w:rFonts w:hint="eastAsia" w:eastAsia="仿宋_GB2312"/>
          <w:sz w:val="32"/>
          <w:szCs w:val="32"/>
          <w:lang w:val="en-US" w:eastAsia="zh-CN"/>
        </w:rPr>
        <w:t>m</w:t>
      </w:r>
      <w:r>
        <w:rPr>
          <w:rFonts w:hint="eastAsia" w:eastAsia="仿宋_GB2312"/>
          <w:sz w:val="32"/>
          <w:szCs w:val="32"/>
        </w:rPr>
        <w:t>，</w:t>
      </w:r>
      <w:r>
        <w:rPr>
          <w:rFonts w:eastAsia="仿宋_GB2312"/>
          <w:sz w:val="32"/>
          <w:szCs w:val="32"/>
        </w:rPr>
        <w:t>DIP管道安装330m</w:t>
      </w:r>
      <w:r>
        <w:rPr>
          <w:rFonts w:hint="eastAsia" w:eastAsia="仿宋_GB2312"/>
          <w:sz w:val="32"/>
          <w:szCs w:val="32"/>
        </w:rPr>
        <w:t>；林逢出水管完成清表1</w:t>
      </w:r>
      <w:r>
        <w:rPr>
          <w:rFonts w:eastAsia="仿宋_GB2312"/>
          <w:sz w:val="32"/>
          <w:szCs w:val="32"/>
        </w:rPr>
        <w:t>405</w:t>
      </w:r>
      <w:r>
        <w:rPr>
          <w:rFonts w:hint="eastAsia" w:eastAsia="仿宋_GB2312"/>
          <w:sz w:val="32"/>
          <w:szCs w:val="32"/>
          <w:lang w:val="en-US" w:eastAsia="zh-CN"/>
        </w:rPr>
        <w:t>m</w:t>
      </w:r>
      <w:r>
        <w:rPr>
          <w:rFonts w:hint="eastAsia" w:eastAsia="仿宋_GB2312"/>
          <w:sz w:val="32"/>
          <w:szCs w:val="32"/>
        </w:rPr>
        <w:t>，</w:t>
      </w:r>
      <w:r>
        <w:rPr>
          <w:rFonts w:eastAsia="仿宋_GB2312"/>
          <w:sz w:val="32"/>
          <w:szCs w:val="32"/>
        </w:rPr>
        <w:t>DIP管道安装558m。</w:t>
      </w:r>
      <w:r>
        <w:rPr>
          <w:rFonts w:hint="eastAsia" w:eastAsia="仿宋_GB2312"/>
          <w:sz w:val="32"/>
          <w:szCs w:val="32"/>
        </w:rPr>
        <w:t>保群泵站完成土石方开挖</w:t>
      </w:r>
      <w:r>
        <w:rPr>
          <w:rFonts w:eastAsia="仿宋_GB2312"/>
          <w:sz w:val="32"/>
          <w:szCs w:val="32"/>
        </w:rPr>
        <w:t>32017m³</w:t>
      </w:r>
      <w:r>
        <w:rPr>
          <w:rFonts w:hint="eastAsia" w:eastAsia="仿宋_GB2312"/>
          <w:sz w:val="32"/>
          <w:szCs w:val="32"/>
        </w:rPr>
        <w:t>，</w:t>
      </w:r>
      <w:r>
        <w:rPr>
          <w:rFonts w:eastAsia="仿宋_GB2312"/>
          <w:bCs/>
          <w:sz w:val="32"/>
          <w:szCs w:val="32"/>
        </w:rPr>
        <w:t>钢筋安装81吨</w:t>
      </w:r>
      <w:r>
        <w:rPr>
          <w:rFonts w:hint="eastAsia" w:eastAsia="仿宋_GB2312"/>
          <w:bCs/>
          <w:sz w:val="32"/>
          <w:szCs w:val="32"/>
        </w:rPr>
        <w:t>，</w:t>
      </w:r>
      <w:r>
        <w:rPr>
          <w:rFonts w:eastAsia="仿宋_GB2312"/>
          <w:sz w:val="32"/>
          <w:szCs w:val="32"/>
        </w:rPr>
        <w:t>混凝土浇筑366m³</w:t>
      </w:r>
      <w:r>
        <w:rPr>
          <w:rFonts w:hint="eastAsia" w:eastAsia="仿宋_GB2312"/>
          <w:sz w:val="32"/>
          <w:szCs w:val="32"/>
        </w:rPr>
        <w:t>；</w:t>
      </w:r>
      <w:r>
        <w:rPr>
          <w:rFonts w:eastAsia="仿宋_GB2312"/>
          <w:bCs/>
          <w:sz w:val="32"/>
          <w:szCs w:val="32"/>
        </w:rPr>
        <w:t>林逢泵站完成清表施工</w:t>
      </w:r>
      <w:r>
        <w:rPr>
          <w:rFonts w:hint="eastAsia" w:eastAsia="仿宋_GB2312"/>
          <w:bCs/>
          <w:sz w:val="32"/>
          <w:szCs w:val="32"/>
        </w:rPr>
        <w:t>并开展基础灌浆施工</w:t>
      </w:r>
      <w:r>
        <w:rPr>
          <w:rFonts w:eastAsia="仿宋_GB2312"/>
          <w:bCs/>
          <w:sz w:val="32"/>
          <w:szCs w:val="32"/>
        </w:rPr>
        <w:t>。银屯～凡平隧洞</w:t>
      </w:r>
      <w:r>
        <w:rPr>
          <w:rFonts w:hint="eastAsia" w:eastAsia="仿宋_GB2312"/>
          <w:bCs/>
          <w:sz w:val="32"/>
          <w:szCs w:val="32"/>
        </w:rPr>
        <w:t>掘进8</w:t>
      </w:r>
      <w:r>
        <w:rPr>
          <w:rFonts w:eastAsia="仿宋_GB2312"/>
          <w:bCs/>
          <w:sz w:val="32"/>
          <w:szCs w:val="32"/>
        </w:rPr>
        <w:t>03</w:t>
      </w:r>
      <w:r>
        <w:rPr>
          <w:rFonts w:hint="eastAsia" w:eastAsia="仿宋_GB2312"/>
          <w:bCs/>
          <w:sz w:val="32"/>
          <w:szCs w:val="32"/>
        </w:rPr>
        <w:t>米，</w:t>
      </w:r>
      <w:r>
        <w:rPr>
          <w:rFonts w:eastAsia="仿宋_GB2312"/>
          <w:bCs/>
          <w:sz w:val="32"/>
          <w:szCs w:val="32"/>
        </w:rPr>
        <w:t>东蚕~东笋1#隧洞出口</w:t>
      </w:r>
      <w:r>
        <w:rPr>
          <w:rFonts w:hint="eastAsia" w:eastAsia="仿宋_GB2312"/>
          <w:bCs/>
          <w:sz w:val="32"/>
          <w:szCs w:val="32"/>
        </w:rPr>
        <w:t>、</w:t>
      </w:r>
      <w:r>
        <w:rPr>
          <w:rFonts w:eastAsia="仿宋_GB2312"/>
          <w:bCs/>
          <w:sz w:val="32"/>
          <w:szCs w:val="32"/>
        </w:rPr>
        <w:t>东蚕~东笋2#隧洞进口</w:t>
      </w:r>
      <w:r>
        <w:rPr>
          <w:rFonts w:hint="eastAsia" w:eastAsia="仿宋_GB2312"/>
          <w:bCs/>
          <w:sz w:val="32"/>
          <w:szCs w:val="32"/>
        </w:rPr>
        <w:t>完成</w:t>
      </w:r>
      <w:r>
        <w:rPr>
          <w:rFonts w:eastAsia="仿宋_GB2312"/>
          <w:bCs/>
          <w:sz w:val="32"/>
          <w:szCs w:val="32"/>
        </w:rPr>
        <w:t>洞脸</w:t>
      </w:r>
      <w:r>
        <w:rPr>
          <w:rFonts w:hint="eastAsia" w:eastAsia="仿宋_GB2312"/>
          <w:bCs/>
          <w:sz w:val="32"/>
          <w:szCs w:val="32"/>
        </w:rPr>
        <w:t>开挖</w:t>
      </w:r>
      <w:r>
        <w:rPr>
          <w:rFonts w:eastAsia="仿宋_GB2312"/>
          <w:bCs/>
          <w:sz w:val="32"/>
          <w:szCs w:val="32"/>
        </w:rPr>
        <w:t>支护</w:t>
      </w:r>
      <w:r>
        <w:rPr>
          <w:rFonts w:hint="eastAsia" w:eastAsia="仿宋_GB2312"/>
          <w:kern w:val="2"/>
          <w:sz w:val="32"/>
          <w:szCs w:val="32"/>
        </w:rPr>
        <w:t>。</w:t>
      </w:r>
    </w:p>
    <w:p>
      <w:pPr>
        <w:pStyle w:val="9"/>
        <w:spacing w:line="360" w:lineRule="auto"/>
        <w:jc w:val="center"/>
        <w:rPr>
          <w:rFonts w:eastAsia="仿宋_GB2312"/>
          <w:sz w:val="32"/>
          <w:szCs w:val="32"/>
          <w:highlight w:val="cyan"/>
        </w:rPr>
      </w:pPr>
      <w:r>
        <w:rPr>
          <w:rFonts w:eastAsia="仿宋_GB2312"/>
          <w:kern w:val="0"/>
          <w:sz w:val="32"/>
          <w:szCs w:val="32"/>
          <w:highlight w:val="none"/>
        </w:rPr>
        <w:drawing>
          <wp:inline distT="0" distB="0" distL="114300" distR="114300">
            <wp:extent cx="5231765" cy="2942590"/>
            <wp:effectExtent l="0" t="0" r="6985" b="10160"/>
            <wp:docPr id="14" name="图片 14" descr="百色灌区（田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百色灌区（田阳） (6)"/>
                    <pic:cNvPicPr>
                      <a:picLocks noChangeAspect="1"/>
                    </pic:cNvPicPr>
                  </pic:nvPicPr>
                  <pic:blipFill>
                    <a:blip r:embed="rId6"/>
                    <a:stretch>
                      <a:fillRect/>
                    </a:stretch>
                  </pic:blipFill>
                  <pic:spPr>
                    <a:xfrm>
                      <a:off x="0" y="0"/>
                      <a:ext cx="5231765" cy="2942590"/>
                    </a:xfrm>
                    <a:prstGeom prst="rect">
                      <a:avLst/>
                    </a:prstGeom>
                  </pic:spPr>
                </pic:pic>
              </a:graphicData>
            </a:graphic>
          </wp:inline>
        </w:drawing>
      </w:r>
    </w:p>
    <w:p>
      <w:pPr>
        <w:pStyle w:val="9"/>
        <w:spacing w:line="360" w:lineRule="auto"/>
        <w:rPr>
          <w:rFonts w:ascii="Times New Roman" w:hAnsi="Times New Roman" w:eastAsia="楷体_GB2312" w:cs="Times New Roman"/>
          <w:sz w:val="32"/>
          <w:szCs w:val="32"/>
          <w:highlight w:val="none"/>
        </w:rPr>
      </w:pPr>
      <w:r>
        <w:rPr>
          <w:rFonts w:hint="default" w:ascii="Times New Roman" w:hAnsi="Times New Roman" w:eastAsia="楷体_GB2312" w:cs="Times New Roman"/>
          <w:kern w:val="0"/>
          <w:sz w:val="32"/>
          <w:szCs w:val="32"/>
          <w:highlight w:val="none"/>
        </w:rPr>
        <w:t>百色水库灌区工程</w:t>
      </w:r>
      <w:r>
        <w:rPr>
          <w:rFonts w:hint="default" w:ascii="Times New Roman" w:hAnsi="Times New Roman" w:eastAsia="楷体_GB2312" w:cs="Times New Roman"/>
          <w:kern w:val="0"/>
          <w:sz w:val="32"/>
          <w:szCs w:val="32"/>
          <w:highlight w:val="none"/>
          <w:lang w:val="en-US" w:eastAsia="zh-CN"/>
        </w:rPr>
        <w:t>PCCP管铺设</w:t>
      </w:r>
      <w:r>
        <w:rPr>
          <w:rFonts w:hint="default" w:ascii="Times New Roman" w:hAnsi="Times New Roman" w:eastAsia="楷体_GB2312" w:cs="Times New Roman"/>
          <w:kern w:val="0"/>
          <w:sz w:val="32"/>
          <w:szCs w:val="32"/>
          <w:highlight w:val="none"/>
          <w:lang w:eastAsia="zh-CN"/>
        </w:rPr>
        <w:t>现场</w:t>
      </w:r>
    </w:p>
    <w:p>
      <w:pPr>
        <w:pStyle w:val="9"/>
        <w:widowControl w:val="0"/>
        <w:spacing w:line="360" w:lineRule="auto"/>
        <w:ind w:firstLine="643" w:firstLineChars="200"/>
        <w:rPr>
          <w:rFonts w:eastAsia="仿宋_GB2312"/>
          <w:b/>
          <w:bCs/>
          <w:kern w:val="2"/>
          <w:sz w:val="32"/>
          <w:szCs w:val="32"/>
          <w:highlight w:val="green"/>
        </w:rPr>
      </w:pPr>
      <w:r>
        <w:rPr>
          <w:rFonts w:eastAsia="仿宋_GB2312"/>
          <w:b/>
          <w:sz w:val="32"/>
          <w:szCs w:val="32"/>
        </w:rPr>
        <w:t>大江大河治理。</w:t>
      </w:r>
      <w:r>
        <w:rPr>
          <w:rFonts w:eastAsia="仿宋_GB2312"/>
          <w:sz w:val="32"/>
          <w:szCs w:val="32"/>
        </w:rPr>
        <w:t>全年在建主要支流治理</w:t>
      </w:r>
      <w:r>
        <w:rPr>
          <w:rFonts w:hint="eastAsia" w:eastAsia="仿宋_GB2312"/>
          <w:sz w:val="32"/>
          <w:szCs w:val="32"/>
        </w:rPr>
        <w:t>工程30</w:t>
      </w:r>
      <w:r>
        <w:rPr>
          <w:rFonts w:eastAsia="仿宋_GB2312"/>
          <w:sz w:val="32"/>
          <w:szCs w:val="32"/>
        </w:rPr>
        <w:t>处，累计完成投资</w:t>
      </w:r>
      <w:r>
        <w:rPr>
          <w:rFonts w:hint="eastAsia" w:eastAsia="仿宋_GB2312"/>
          <w:sz w:val="32"/>
          <w:szCs w:val="32"/>
        </w:rPr>
        <w:t>13.4</w:t>
      </w:r>
      <w:r>
        <w:rPr>
          <w:rFonts w:eastAsia="仿宋_GB2312"/>
          <w:sz w:val="32"/>
          <w:szCs w:val="32"/>
        </w:rPr>
        <w:t>亿元，完成率</w:t>
      </w:r>
      <w:r>
        <w:rPr>
          <w:rFonts w:hint="eastAsia" w:eastAsia="仿宋_GB2312"/>
          <w:sz w:val="32"/>
          <w:szCs w:val="32"/>
        </w:rPr>
        <w:t>97.42</w:t>
      </w:r>
      <w:r>
        <w:rPr>
          <w:rFonts w:eastAsia="仿宋_GB2312"/>
          <w:sz w:val="32"/>
          <w:szCs w:val="32"/>
        </w:rPr>
        <w:t>%。</w:t>
      </w:r>
    </w:p>
    <w:p>
      <w:pPr>
        <w:pStyle w:val="9"/>
        <w:widowControl w:val="0"/>
        <w:spacing w:line="360" w:lineRule="auto"/>
        <w:ind w:firstLine="643" w:firstLineChars="200"/>
        <w:rPr>
          <w:rFonts w:eastAsia="仿宋_GB2312"/>
          <w:b/>
          <w:bCs/>
          <w:kern w:val="2"/>
          <w:sz w:val="32"/>
          <w:szCs w:val="32"/>
          <w:highlight w:val="green"/>
        </w:rPr>
      </w:pPr>
      <w:r>
        <w:rPr>
          <w:rFonts w:hint="eastAsia" w:eastAsia="仿宋_GB2312"/>
          <w:b/>
          <w:kern w:val="0"/>
          <w:sz w:val="32"/>
          <w:szCs w:val="32"/>
        </w:rPr>
        <w:t>水库枢纽工程。</w:t>
      </w:r>
      <w:r>
        <w:rPr>
          <w:rFonts w:hint="eastAsia" w:eastAsia="仿宋_GB2312"/>
          <w:spacing w:val="6"/>
          <w:kern w:val="0"/>
          <w:sz w:val="32"/>
          <w:szCs w:val="32"/>
        </w:rPr>
        <w:t>全年新建中型水库工程</w:t>
      </w:r>
      <w:r>
        <w:rPr>
          <w:rFonts w:eastAsia="仿宋_GB2312"/>
          <w:kern w:val="0"/>
          <w:sz w:val="32"/>
          <w:szCs w:val="32"/>
        </w:rPr>
        <w:t>3</w:t>
      </w:r>
      <w:r>
        <w:rPr>
          <w:rFonts w:hint="eastAsia" w:eastAsia="仿宋_GB2312"/>
          <w:spacing w:val="6"/>
          <w:kern w:val="0"/>
          <w:sz w:val="32"/>
          <w:szCs w:val="32"/>
        </w:rPr>
        <w:t>座，累计完成投资</w:t>
      </w:r>
      <w:r>
        <w:rPr>
          <w:rFonts w:eastAsia="仿宋_GB2312"/>
          <w:kern w:val="0"/>
          <w:sz w:val="32"/>
          <w:szCs w:val="32"/>
        </w:rPr>
        <w:t>4.54</w:t>
      </w:r>
      <w:r>
        <w:rPr>
          <w:rFonts w:hint="eastAsia" w:eastAsia="仿宋_GB2312"/>
          <w:kern w:val="0"/>
          <w:sz w:val="32"/>
          <w:szCs w:val="32"/>
        </w:rPr>
        <w:t>亿元，完成率</w:t>
      </w:r>
      <w:r>
        <w:rPr>
          <w:rFonts w:eastAsia="仿宋_GB2312"/>
          <w:kern w:val="0"/>
          <w:sz w:val="32"/>
          <w:szCs w:val="32"/>
        </w:rPr>
        <w:t>90.81</w:t>
      </w:r>
      <w:r>
        <w:rPr>
          <w:rFonts w:eastAsia="仿宋_GB2312"/>
          <w:kern w:val="0"/>
          <w:sz w:val="32"/>
          <w:szCs w:val="32"/>
        </w:rPr>
        <w:t>%</w:t>
      </w:r>
      <w:r>
        <w:rPr>
          <w:rFonts w:hint="eastAsia" w:eastAsia="仿宋_GB2312"/>
          <w:kern w:val="0"/>
          <w:sz w:val="32"/>
          <w:szCs w:val="32"/>
        </w:rPr>
        <w:t>。</w:t>
      </w:r>
      <w:r>
        <w:rPr>
          <w:rFonts w:hint="eastAsia" w:eastAsia="仿宋_GB2312"/>
          <w:spacing w:val="6"/>
          <w:kern w:val="0"/>
          <w:sz w:val="32"/>
          <w:szCs w:val="32"/>
        </w:rPr>
        <w:t>全年在建大中型病险水闸工程</w:t>
      </w:r>
      <w:r>
        <w:rPr>
          <w:rFonts w:eastAsia="仿宋_GB2312"/>
          <w:kern w:val="0"/>
          <w:sz w:val="32"/>
          <w:szCs w:val="32"/>
        </w:rPr>
        <w:t>1</w:t>
      </w:r>
      <w:r>
        <w:rPr>
          <w:rFonts w:hint="eastAsia" w:eastAsia="仿宋_GB2312"/>
          <w:spacing w:val="6"/>
          <w:kern w:val="0"/>
          <w:sz w:val="32"/>
          <w:szCs w:val="32"/>
        </w:rPr>
        <w:t>处，累计完成投资</w:t>
      </w:r>
      <w:r>
        <w:rPr>
          <w:rFonts w:eastAsia="仿宋_GB2312"/>
          <w:kern w:val="0"/>
          <w:sz w:val="32"/>
          <w:szCs w:val="32"/>
        </w:rPr>
        <w:t>0.24</w:t>
      </w:r>
      <w:r>
        <w:rPr>
          <w:rFonts w:hint="eastAsia" w:eastAsia="仿宋_GB2312"/>
          <w:kern w:val="0"/>
          <w:sz w:val="32"/>
          <w:szCs w:val="32"/>
        </w:rPr>
        <w:t>亿元，完成率</w:t>
      </w:r>
      <w:r>
        <w:rPr>
          <w:rFonts w:eastAsia="仿宋_GB2312"/>
          <w:kern w:val="0"/>
          <w:sz w:val="32"/>
          <w:szCs w:val="32"/>
        </w:rPr>
        <w:t>90.57</w:t>
      </w:r>
      <w:r>
        <w:rPr>
          <w:rFonts w:eastAsia="仿宋_GB2312"/>
          <w:kern w:val="0"/>
          <w:sz w:val="32"/>
          <w:szCs w:val="32"/>
        </w:rPr>
        <w:t>%</w:t>
      </w:r>
      <w:r>
        <w:rPr>
          <w:rFonts w:hint="eastAsia" w:eastAsia="仿宋_GB2312"/>
          <w:kern w:val="0"/>
          <w:sz w:val="32"/>
          <w:szCs w:val="32"/>
        </w:rPr>
        <w:t>。</w:t>
      </w:r>
      <w:r>
        <w:rPr>
          <w:rFonts w:hint="eastAsia" w:eastAsia="仿宋_GB2312"/>
          <w:spacing w:val="2"/>
          <w:kern w:val="0"/>
          <w:sz w:val="32"/>
          <w:szCs w:val="32"/>
        </w:rPr>
        <w:t>当年在建病险水库除险加固工程</w:t>
      </w:r>
      <w:r>
        <w:rPr>
          <w:rFonts w:eastAsia="仿宋_GB2312"/>
          <w:kern w:val="0"/>
          <w:sz w:val="32"/>
          <w:szCs w:val="32"/>
        </w:rPr>
        <w:t>62</w:t>
      </w:r>
      <w:r>
        <w:rPr>
          <w:rFonts w:hint="eastAsia" w:eastAsia="仿宋_GB2312"/>
          <w:spacing w:val="2"/>
          <w:kern w:val="0"/>
          <w:sz w:val="32"/>
          <w:szCs w:val="32"/>
        </w:rPr>
        <w:t>座</w:t>
      </w:r>
      <w:r>
        <w:rPr>
          <w:rFonts w:hint="eastAsia" w:eastAsia="仿宋_GB2312"/>
          <w:spacing w:val="2"/>
          <w:kern w:val="0"/>
          <w:sz w:val="32"/>
          <w:szCs w:val="32"/>
        </w:rPr>
        <w:t>，</w:t>
      </w:r>
      <w:r>
        <w:rPr>
          <w:rFonts w:hint="eastAsia" w:eastAsia="仿宋_GB2312"/>
          <w:spacing w:val="2"/>
          <w:kern w:val="0"/>
          <w:sz w:val="32"/>
          <w:szCs w:val="32"/>
        </w:rPr>
        <w:t>累计完成投资</w:t>
      </w:r>
      <w:r>
        <w:rPr>
          <w:rFonts w:eastAsia="仿宋_GB2312"/>
          <w:kern w:val="0"/>
          <w:sz w:val="32"/>
          <w:szCs w:val="32"/>
        </w:rPr>
        <w:t>4.61</w:t>
      </w:r>
      <w:r>
        <w:rPr>
          <w:rFonts w:hint="eastAsia" w:eastAsia="仿宋_GB2312"/>
          <w:spacing w:val="2"/>
          <w:kern w:val="0"/>
          <w:sz w:val="32"/>
          <w:szCs w:val="32"/>
        </w:rPr>
        <w:t>亿元，</w:t>
      </w:r>
      <w:r>
        <w:rPr>
          <w:rFonts w:hint="eastAsia" w:eastAsia="仿宋_GB2312"/>
          <w:kern w:val="0"/>
          <w:sz w:val="32"/>
          <w:szCs w:val="32"/>
        </w:rPr>
        <w:t>完成率</w:t>
      </w:r>
      <w:r>
        <w:rPr>
          <w:rFonts w:eastAsia="仿宋_GB2312"/>
          <w:kern w:val="0"/>
          <w:sz w:val="32"/>
          <w:szCs w:val="32"/>
        </w:rPr>
        <w:t>94.86</w:t>
      </w:r>
      <w:r>
        <w:rPr>
          <w:rFonts w:eastAsia="仿宋_GB2312"/>
          <w:kern w:val="0"/>
          <w:sz w:val="32"/>
          <w:szCs w:val="32"/>
        </w:rPr>
        <w:t>%</w:t>
      </w:r>
      <w:r>
        <w:rPr>
          <w:rFonts w:hint="eastAsia" w:eastAsia="仿宋_GB2312"/>
          <w:spacing w:val="2"/>
          <w:kern w:val="0"/>
          <w:sz w:val="32"/>
          <w:szCs w:val="32"/>
        </w:rPr>
        <w:t>；</w:t>
      </w:r>
      <w:r>
        <w:rPr>
          <w:rFonts w:hint="eastAsia" w:eastAsia="仿宋_GB2312"/>
          <w:kern w:val="0"/>
          <w:sz w:val="32"/>
          <w:szCs w:val="32"/>
        </w:rPr>
        <w:t>当年安排中央投资</w:t>
      </w:r>
      <w:r>
        <w:rPr>
          <w:rFonts w:eastAsia="仿宋_GB2312"/>
          <w:kern w:val="0"/>
          <w:sz w:val="32"/>
          <w:szCs w:val="32"/>
        </w:rPr>
        <w:t>3.88</w:t>
      </w:r>
      <w:r>
        <w:rPr>
          <w:rFonts w:hint="eastAsia" w:eastAsia="仿宋_GB2312"/>
          <w:kern w:val="0"/>
          <w:sz w:val="32"/>
          <w:szCs w:val="32"/>
        </w:rPr>
        <w:t>亿元用于水库除险加固任务，基本完成除险加固任务</w:t>
      </w:r>
      <w:r>
        <w:rPr>
          <w:rFonts w:eastAsia="仿宋_GB2312"/>
          <w:kern w:val="0"/>
          <w:sz w:val="32"/>
          <w:szCs w:val="32"/>
        </w:rPr>
        <w:t>16</w:t>
      </w:r>
      <w:r>
        <w:rPr>
          <w:rFonts w:hint="eastAsia" w:eastAsia="仿宋_GB2312"/>
          <w:kern w:val="0"/>
          <w:sz w:val="32"/>
          <w:szCs w:val="32"/>
        </w:rPr>
        <w:t>座。</w:t>
      </w:r>
    </w:p>
    <w:p>
      <w:pPr>
        <w:pStyle w:val="9"/>
        <w:widowControl w:val="0"/>
        <w:spacing w:line="360" w:lineRule="auto"/>
        <w:rPr>
          <w:rFonts w:eastAsia="仿宋_GB2312"/>
          <w:sz w:val="32"/>
          <w:szCs w:val="32"/>
        </w:rPr>
      </w:pPr>
      <w:r>
        <w:rPr>
          <w:rFonts w:hint="eastAsia" w:eastAsia="仿宋_GB2312"/>
          <w:sz w:val="32"/>
          <w:szCs w:val="32"/>
        </w:rPr>
        <w:drawing>
          <wp:inline distT="0" distB="0" distL="114300" distR="114300">
            <wp:extent cx="5231765" cy="2942590"/>
            <wp:effectExtent l="0" t="0" r="6985" b="10160"/>
            <wp:docPr id="15" name="图片 15" descr="岜蒙水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岜蒙水库 (2)"/>
                    <pic:cNvPicPr>
                      <a:picLocks noChangeAspect="1"/>
                    </pic:cNvPicPr>
                  </pic:nvPicPr>
                  <pic:blipFill>
                    <a:blip r:embed="rId7"/>
                    <a:stretch>
                      <a:fillRect/>
                    </a:stretch>
                  </pic:blipFill>
                  <pic:spPr>
                    <a:xfrm>
                      <a:off x="0" y="0"/>
                      <a:ext cx="5231765" cy="2942590"/>
                    </a:xfrm>
                    <a:prstGeom prst="rect">
                      <a:avLst/>
                    </a:prstGeom>
                  </pic:spPr>
                </pic:pic>
              </a:graphicData>
            </a:graphic>
          </wp:inline>
        </w:drawing>
      </w:r>
    </w:p>
    <w:p>
      <w:pPr>
        <w:pStyle w:val="9"/>
        <w:widowControl w:val="0"/>
        <w:spacing w:line="360" w:lineRule="auto"/>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lang w:eastAsia="zh-CN"/>
        </w:rPr>
        <w:t>岜蒙水库</w:t>
      </w:r>
    </w:p>
    <w:p>
      <w:pPr>
        <w:pStyle w:val="9"/>
        <w:widowControl w:val="0"/>
        <w:spacing w:line="360" w:lineRule="auto"/>
        <w:ind w:firstLine="667" w:firstLineChars="200"/>
        <w:rPr>
          <w:rFonts w:eastAsia="仿宋_GB2312"/>
          <w:spacing w:val="6"/>
          <w:sz w:val="32"/>
          <w:szCs w:val="32"/>
          <w:highlight w:val="none"/>
        </w:rPr>
      </w:pPr>
      <w:r>
        <w:rPr>
          <w:rFonts w:hint="eastAsia" w:eastAsia="仿宋_GB2312"/>
          <w:b/>
          <w:bCs/>
          <w:spacing w:val="6"/>
          <w:kern w:val="0"/>
          <w:sz w:val="32"/>
          <w:szCs w:val="32"/>
          <w:highlight w:val="none"/>
        </w:rPr>
        <w:t>农村水利。</w:t>
      </w:r>
      <w:r>
        <w:rPr>
          <w:rFonts w:hint="eastAsia" w:eastAsia="仿宋_GB2312"/>
          <w:spacing w:val="6"/>
          <w:kern w:val="0"/>
          <w:sz w:val="32"/>
          <w:szCs w:val="32"/>
          <w:highlight w:val="none"/>
        </w:rPr>
        <w:t>全年农村饮水安全巩固提升工程累计完成投资</w:t>
      </w:r>
      <w:r>
        <w:rPr>
          <w:rFonts w:hint="eastAsia" w:eastAsia="仿宋_GB2312"/>
          <w:spacing w:val="6"/>
          <w:kern w:val="0"/>
          <w:sz w:val="32"/>
          <w:szCs w:val="32"/>
          <w:highlight w:val="none"/>
          <w:lang w:eastAsia="zh-CN"/>
        </w:rPr>
        <w:t>2</w:t>
      </w:r>
      <w:r>
        <w:rPr>
          <w:rFonts w:hint="eastAsia" w:eastAsia="仿宋_GB2312"/>
          <w:spacing w:val="6"/>
          <w:kern w:val="0"/>
          <w:sz w:val="32"/>
          <w:szCs w:val="32"/>
          <w:highlight w:val="none"/>
          <w:lang w:val="en-US" w:eastAsia="zh-CN"/>
        </w:rPr>
        <w:t>1.05</w:t>
      </w:r>
      <w:r>
        <w:rPr>
          <w:rFonts w:hint="eastAsia" w:eastAsia="仿宋_GB2312"/>
          <w:spacing w:val="6"/>
          <w:kern w:val="0"/>
          <w:sz w:val="32"/>
          <w:szCs w:val="32"/>
          <w:highlight w:val="none"/>
        </w:rPr>
        <w:t>亿元。当年新增农村饮水日供水能力</w:t>
      </w:r>
      <w:r>
        <w:rPr>
          <w:rFonts w:hint="eastAsia" w:eastAsia="仿宋_GB2312"/>
          <w:spacing w:val="6"/>
          <w:kern w:val="0"/>
          <w:sz w:val="32"/>
          <w:szCs w:val="32"/>
          <w:highlight w:val="none"/>
          <w:lang w:eastAsia="zh-CN"/>
        </w:rPr>
        <w:t>7</w:t>
      </w:r>
      <w:r>
        <w:rPr>
          <w:rFonts w:hint="eastAsia" w:eastAsia="仿宋_GB2312"/>
          <w:spacing w:val="6"/>
          <w:kern w:val="0"/>
          <w:sz w:val="32"/>
          <w:szCs w:val="32"/>
          <w:highlight w:val="none"/>
          <w:lang w:val="en-US" w:eastAsia="zh-CN"/>
        </w:rPr>
        <w:t>.95</w:t>
      </w:r>
      <w:r>
        <w:rPr>
          <w:rFonts w:hint="eastAsia" w:eastAsia="仿宋_GB2312"/>
          <w:spacing w:val="6"/>
          <w:kern w:val="0"/>
          <w:sz w:val="32"/>
          <w:szCs w:val="32"/>
          <w:highlight w:val="none"/>
        </w:rPr>
        <w:t>万立方米，巩固提升受益总人口</w:t>
      </w:r>
      <w:r>
        <w:rPr>
          <w:rFonts w:hint="eastAsia" w:eastAsia="仿宋_GB2312"/>
          <w:spacing w:val="6"/>
          <w:kern w:val="0"/>
          <w:sz w:val="32"/>
          <w:szCs w:val="32"/>
          <w:highlight w:val="none"/>
          <w:lang w:eastAsia="zh-CN"/>
        </w:rPr>
        <w:t>1</w:t>
      </w:r>
      <w:r>
        <w:rPr>
          <w:rFonts w:hint="eastAsia" w:eastAsia="仿宋_GB2312"/>
          <w:spacing w:val="6"/>
          <w:kern w:val="0"/>
          <w:sz w:val="32"/>
          <w:szCs w:val="32"/>
          <w:highlight w:val="none"/>
          <w:lang w:val="en-US" w:eastAsia="zh-CN"/>
        </w:rPr>
        <w:t>02.56</w:t>
      </w:r>
      <w:r>
        <w:rPr>
          <w:rFonts w:hint="eastAsia" w:eastAsia="仿宋_GB2312"/>
          <w:spacing w:val="6"/>
          <w:kern w:val="0"/>
          <w:sz w:val="32"/>
          <w:szCs w:val="32"/>
          <w:highlight w:val="none"/>
        </w:rPr>
        <w:t>万人。截至</w:t>
      </w:r>
      <w:r>
        <w:rPr>
          <w:rFonts w:eastAsia="仿宋_GB2312"/>
          <w:spacing w:val="6"/>
          <w:kern w:val="0"/>
          <w:sz w:val="32"/>
          <w:szCs w:val="32"/>
          <w:highlight w:val="none"/>
        </w:rPr>
        <w:t>201</w:t>
      </w:r>
      <w:r>
        <w:rPr>
          <w:rFonts w:hint="eastAsia" w:eastAsia="仿宋_GB2312"/>
          <w:spacing w:val="6"/>
          <w:kern w:val="0"/>
          <w:sz w:val="32"/>
          <w:szCs w:val="32"/>
          <w:highlight w:val="none"/>
          <w:lang w:eastAsia="zh-CN"/>
        </w:rPr>
        <w:t>9</w:t>
      </w:r>
      <w:r>
        <w:rPr>
          <w:rFonts w:hint="eastAsia" w:eastAsia="仿宋_GB2312"/>
          <w:spacing w:val="6"/>
          <w:kern w:val="0"/>
          <w:sz w:val="32"/>
          <w:szCs w:val="32"/>
          <w:highlight w:val="none"/>
        </w:rPr>
        <w:t>年底，农村自来水普及率达</w:t>
      </w:r>
      <w:r>
        <w:rPr>
          <w:rFonts w:hint="eastAsia" w:eastAsia="仿宋_GB2312"/>
          <w:spacing w:val="6"/>
          <w:kern w:val="0"/>
          <w:sz w:val="32"/>
          <w:szCs w:val="32"/>
          <w:highlight w:val="none"/>
          <w:lang w:eastAsia="zh-CN"/>
        </w:rPr>
        <w:t>8</w:t>
      </w:r>
      <w:r>
        <w:rPr>
          <w:rFonts w:hint="eastAsia" w:eastAsia="仿宋_GB2312"/>
          <w:spacing w:val="6"/>
          <w:kern w:val="0"/>
          <w:sz w:val="32"/>
          <w:szCs w:val="32"/>
          <w:highlight w:val="none"/>
          <w:lang w:val="en-US" w:eastAsia="zh-CN"/>
        </w:rPr>
        <w:t>4.75</w:t>
      </w:r>
      <w:r>
        <w:rPr>
          <w:rFonts w:eastAsia="仿宋_GB2312"/>
          <w:spacing w:val="6"/>
          <w:kern w:val="0"/>
          <w:sz w:val="32"/>
          <w:szCs w:val="32"/>
          <w:highlight w:val="none"/>
        </w:rPr>
        <w:t>%</w:t>
      </w:r>
      <w:r>
        <w:rPr>
          <w:rFonts w:hint="eastAsia" w:eastAsia="仿宋_GB2312"/>
          <w:spacing w:val="6"/>
          <w:kern w:val="0"/>
          <w:sz w:val="32"/>
          <w:szCs w:val="32"/>
          <w:highlight w:val="none"/>
        </w:rPr>
        <w:t>。</w:t>
      </w:r>
    </w:p>
    <w:p>
      <w:pPr>
        <w:pStyle w:val="9"/>
        <w:widowControl w:val="0"/>
        <w:spacing w:line="360" w:lineRule="auto"/>
        <w:rPr>
          <w:rFonts w:eastAsia="仿宋_GB2312"/>
          <w:spacing w:val="6"/>
          <w:sz w:val="32"/>
          <w:szCs w:val="32"/>
        </w:rPr>
      </w:pPr>
      <w:r>
        <w:rPr>
          <w:rFonts w:hint="eastAsia" w:eastAsia="仿宋_GB2312"/>
          <w:spacing w:val="6"/>
          <w:sz w:val="32"/>
          <w:szCs w:val="32"/>
        </w:rPr>
        <w:drawing>
          <wp:inline distT="0" distB="0" distL="114300" distR="114300">
            <wp:extent cx="5231765" cy="3923665"/>
            <wp:effectExtent l="0" t="0" r="6985" b="635"/>
            <wp:docPr id="16" name="图片 16" descr="巴马县东山乡东山水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巴马县东山乡东山水厂 (4)"/>
                    <pic:cNvPicPr>
                      <a:picLocks noChangeAspect="1"/>
                    </pic:cNvPicPr>
                  </pic:nvPicPr>
                  <pic:blipFill>
                    <a:blip r:embed="rId8"/>
                    <a:stretch>
                      <a:fillRect/>
                    </a:stretch>
                  </pic:blipFill>
                  <pic:spPr>
                    <a:xfrm>
                      <a:off x="0" y="0"/>
                      <a:ext cx="5231765" cy="3923665"/>
                    </a:xfrm>
                    <a:prstGeom prst="rect">
                      <a:avLst/>
                    </a:prstGeom>
                  </pic:spPr>
                </pic:pic>
              </a:graphicData>
            </a:graphic>
          </wp:inline>
        </w:drawing>
      </w:r>
    </w:p>
    <w:p>
      <w:pPr>
        <w:pStyle w:val="9"/>
        <w:widowControl w:val="0"/>
        <w:spacing w:line="360" w:lineRule="auto"/>
        <w:rPr>
          <w:rFonts w:hint="eastAsia" w:ascii="楷体_GB2312" w:hAnsi="楷体_GB2312" w:eastAsia="楷体_GB2312" w:cs="楷体_GB2312"/>
          <w:spacing w:val="6"/>
          <w:sz w:val="32"/>
          <w:szCs w:val="32"/>
          <w:lang w:eastAsia="zh-CN"/>
        </w:rPr>
      </w:pPr>
      <w:r>
        <w:rPr>
          <w:rFonts w:hint="eastAsia" w:ascii="楷体_GB2312" w:hAnsi="楷体_GB2312" w:eastAsia="楷体_GB2312" w:cs="楷体_GB2312"/>
          <w:spacing w:val="6"/>
          <w:sz w:val="32"/>
          <w:szCs w:val="32"/>
        </w:rPr>
        <w:t>巴马县东山乡</w:t>
      </w:r>
      <w:r>
        <w:rPr>
          <w:rFonts w:hint="eastAsia" w:ascii="楷体_GB2312" w:hAnsi="楷体_GB2312" w:eastAsia="楷体_GB2312" w:cs="楷体_GB2312"/>
          <w:spacing w:val="6"/>
          <w:sz w:val="32"/>
          <w:szCs w:val="32"/>
          <w:lang w:eastAsia="zh-CN"/>
        </w:rPr>
        <w:t>东山供水厂</w:t>
      </w:r>
    </w:p>
    <w:p>
      <w:pPr>
        <w:pStyle w:val="9"/>
        <w:widowControl w:val="0"/>
        <w:spacing w:line="360" w:lineRule="auto"/>
        <w:ind w:firstLine="643" w:firstLineChars="200"/>
        <w:rPr>
          <w:rFonts w:eastAsia="仿宋_GB2312"/>
          <w:b/>
          <w:bCs/>
          <w:kern w:val="2"/>
          <w:sz w:val="32"/>
          <w:szCs w:val="32"/>
          <w:highlight w:val="green"/>
        </w:rPr>
      </w:pPr>
      <w:r>
        <w:rPr>
          <w:rFonts w:hint="eastAsia" w:eastAsia="仿宋_GB2312"/>
          <w:b/>
          <w:bCs/>
          <w:sz w:val="32"/>
          <w:szCs w:val="32"/>
        </w:rPr>
        <w:t>农村水电。</w:t>
      </w:r>
      <w:r>
        <w:rPr>
          <w:rFonts w:hint="eastAsia" w:eastAsia="仿宋_GB2312"/>
          <w:sz w:val="32"/>
          <w:szCs w:val="32"/>
        </w:rPr>
        <w:t>当年安排中央投资0.68亿元，新增电站6座，投产发电设备容量5.9万千瓦。当年在建电站18座，装机容量8.3万千瓦。</w:t>
      </w:r>
    </w:p>
    <w:p>
      <w:pPr>
        <w:pStyle w:val="9"/>
        <w:widowControl w:val="0"/>
        <w:spacing w:line="360" w:lineRule="auto"/>
        <w:ind w:firstLine="643" w:firstLineChars="200"/>
        <w:rPr>
          <w:rFonts w:eastAsia="仿宋_GB2312"/>
          <w:b/>
          <w:bCs/>
          <w:kern w:val="2"/>
          <w:sz w:val="32"/>
          <w:szCs w:val="32"/>
          <w:highlight w:val="green"/>
        </w:rPr>
      </w:pPr>
      <w:r>
        <w:rPr>
          <w:rFonts w:eastAsia="仿宋_GB2312"/>
          <w:b/>
          <w:sz w:val="32"/>
          <w:szCs w:val="32"/>
        </w:rPr>
        <w:t>水土保持。</w:t>
      </w:r>
      <w:r>
        <w:rPr>
          <w:rFonts w:eastAsia="仿宋_GB2312"/>
          <w:sz w:val="32"/>
          <w:szCs w:val="32"/>
        </w:rPr>
        <w:t>全区水利部门历年累计完成水土保持生态工程投资达</w:t>
      </w:r>
      <w:r>
        <w:rPr>
          <w:rFonts w:hint="eastAsia" w:eastAsia="仿宋_GB2312"/>
          <w:sz w:val="32"/>
          <w:szCs w:val="32"/>
        </w:rPr>
        <w:t>29.25</w:t>
      </w:r>
      <w:r>
        <w:rPr>
          <w:rFonts w:eastAsia="仿宋_GB2312"/>
          <w:sz w:val="32"/>
          <w:szCs w:val="32"/>
        </w:rPr>
        <w:t>亿元，其中201</w:t>
      </w:r>
      <w:r>
        <w:rPr>
          <w:rFonts w:hint="eastAsia" w:eastAsia="仿宋_GB2312"/>
          <w:sz w:val="32"/>
          <w:szCs w:val="32"/>
        </w:rPr>
        <w:t>9</w:t>
      </w:r>
      <w:r>
        <w:rPr>
          <w:rFonts w:eastAsia="仿宋_GB2312"/>
          <w:sz w:val="32"/>
          <w:szCs w:val="32"/>
        </w:rPr>
        <w:t>年水利部门完成水土保持生态工程投资达</w:t>
      </w:r>
      <w:r>
        <w:rPr>
          <w:rFonts w:hint="eastAsia" w:eastAsia="仿宋_GB2312"/>
          <w:sz w:val="32"/>
          <w:szCs w:val="32"/>
        </w:rPr>
        <w:t>3.19</w:t>
      </w:r>
      <w:r>
        <w:rPr>
          <w:rFonts w:eastAsia="仿宋_GB2312"/>
          <w:sz w:val="32"/>
          <w:szCs w:val="32"/>
        </w:rPr>
        <w:t>亿元，完成水土流失综合治理面积</w:t>
      </w:r>
      <w:r>
        <w:rPr>
          <w:rFonts w:hint="eastAsia" w:eastAsia="仿宋_GB2312"/>
          <w:sz w:val="32"/>
          <w:szCs w:val="32"/>
        </w:rPr>
        <w:t>623.80</w:t>
      </w:r>
      <w:r>
        <w:rPr>
          <w:rFonts w:eastAsia="仿宋_GB2312"/>
          <w:sz w:val="32"/>
          <w:szCs w:val="32"/>
        </w:rPr>
        <w:t>平方公里。我区水土流失重点防治工程投入得到加强，重点生态脆弱区得到有效的治理和保护。</w:t>
      </w:r>
    </w:p>
    <w:p>
      <w:pPr>
        <w:pStyle w:val="9"/>
        <w:widowControl w:val="0"/>
        <w:spacing w:line="360" w:lineRule="auto"/>
        <w:ind w:firstLine="640" w:firstLineChars="200"/>
        <w:rPr>
          <w:rFonts w:ascii="黑体" w:hAnsi="黑体" w:eastAsia="黑体" w:cs="黑体"/>
          <w:sz w:val="32"/>
          <w:szCs w:val="32"/>
        </w:rPr>
      </w:pPr>
      <w:r>
        <w:rPr>
          <w:rFonts w:hint="eastAsia" w:ascii="黑体" w:hAnsi="黑体" w:eastAsia="黑体" w:cs="黑体"/>
          <w:sz w:val="32"/>
          <w:szCs w:val="32"/>
        </w:rPr>
        <w:t>三、主要水利工程设施</w:t>
      </w:r>
    </w:p>
    <w:p>
      <w:pPr>
        <w:pStyle w:val="9"/>
        <w:widowControl w:val="0"/>
        <w:spacing w:line="360" w:lineRule="auto"/>
        <w:ind w:firstLine="643" w:firstLineChars="200"/>
        <w:rPr>
          <w:rFonts w:eastAsia="仿宋_GB2312"/>
          <w:sz w:val="32"/>
          <w:szCs w:val="32"/>
        </w:rPr>
      </w:pPr>
      <w:r>
        <w:rPr>
          <w:rFonts w:eastAsia="仿宋_GB2312"/>
          <w:b/>
          <w:sz w:val="32"/>
          <w:szCs w:val="32"/>
        </w:rPr>
        <w:t>堤防和水闸。</w:t>
      </w:r>
      <w:r>
        <w:rPr>
          <w:rFonts w:eastAsia="仿宋_GB2312"/>
          <w:sz w:val="32"/>
          <w:szCs w:val="32"/>
        </w:rPr>
        <w:t>全区已建成江河堤防</w:t>
      </w:r>
      <w:r>
        <w:rPr>
          <w:rFonts w:hint="eastAsia" w:eastAsia="仿宋_GB2312"/>
          <w:sz w:val="32"/>
          <w:szCs w:val="32"/>
        </w:rPr>
        <w:t>4549.41</w:t>
      </w:r>
      <w:r>
        <w:rPr>
          <w:rFonts w:eastAsia="仿宋_GB2312"/>
          <w:sz w:val="32"/>
          <w:szCs w:val="32"/>
        </w:rPr>
        <w:t>万公里，累计达标堤防</w:t>
      </w:r>
      <w:r>
        <w:rPr>
          <w:rFonts w:hint="eastAsia" w:eastAsia="仿宋_GB2312"/>
          <w:sz w:val="32"/>
          <w:szCs w:val="32"/>
        </w:rPr>
        <w:t>2153.18</w:t>
      </w:r>
      <w:r>
        <w:rPr>
          <w:rFonts w:eastAsia="仿宋_GB2312"/>
          <w:sz w:val="32"/>
          <w:szCs w:val="32"/>
        </w:rPr>
        <w:t>万公里，堤防达标率为</w:t>
      </w:r>
      <w:r>
        <w:rPr>
          <w:rFonts w:hint="eastAsia" w:eastAsia="仿宋_GB2312"/>
          <w:sz w:val="32"/>
          <w:szCs w:val="32"/>
        </w:rPr>
        <w:t>47.33</w:t>
      </w:r>
      <w:r>
        <w:rPr>
          <w:rFonts w:eastAsia="仿宋_GB2312"/>
          <w:sz w:val="32"/>
          <w:szCs w:val="32"/>
        </w:rPr>
        <w:t>%；其中一、二级达标堤防长度为</w:t>
      </w:r>
      <w:r>
        <w:rPr>
          <w:rFonts w:hint="eastAsia" w:eastAsia="仿宋_GB2312"/>
          <w:sz w:val="32"/>
          <w:szCs w:val="32"/>
        </w:rPr>
        <w:t>146.00</w:t>
      </w:r>
      <w:r>
        <w:rPr>
          <w:rFonts w:eastAsia="仿宋_GB2312"/>
          <w:sz w:val="32"/>
          <w:szCs w:val="32"/>
        </w:rPr>
        <w:t>万公里</w:t>
      </w:r>
      <w:r>
        <w:rPr>
          <w:rFonts w:hint="eastAsia" w:eastAsia="仿宋_GB2312"/>
          <w:sz w:val="32"/>
          <w:szCs w:val="32"/>
        </w:rPr>
        <w:t>，</w:t>
      </w:r>
      <w:r>
        <w:rPr>
          <w:rFonts w:eastAsia="仿宋_GB2312"/>
          <w:sz w:val="32"/>
          <w:szCs w:val="32"/>
        </w:rPr>
        <w:t>达标率为8</w:t>
      </w:r>
      <w:r>
        <w:rPr>
          <w:rFonts w:hint="eastAsia" w:eastAsia="仿宋_GB2312"/>
          <w:sz w:val="32"/>
          <w:szCs w:val="32"/>
        </w:rPr>
        <w:t>1.</w:t>
      </w:r>
      <w:r>
        <w:rPr>
          <w:rFonts w:eastAsia="仿宋_GB2312"/>
          <w:sz w:val="32"/>
          <w:szCs w:val="32"/>
        </w:rPr>
        <w:t>4%。全区已建成江河堤防保护人口12</w:t>
      </w:r>
      <w:r>
        <w:rPr>
          <w:rFonts w:hint="eastAsia" w:eastAsia="仿宋_GB2312"/>
          <w:sz w:val="32"/>
          <w:szCs w:val="32"/>
        </w:rPr>
        <w:t>49.17</w:t>
      </w:r>
      <w:r>
        <w:rPr>
          <w:rFonts w:eastAsia="仿宋_GB2312"/>
          <w:sz w:val="32"/>
          <w:szCs w:val="32"/>
        </w:rPr>
        <w:t>万人，保护耕地</w:t>
      </w:r>
      <w:r>
        <w:rPr>
          <w:rFonts w:hint="eastAsia" w:eastAsia="仿宋_GB2312"/>
          <w:sz w:val="32"/>
          <w:szCs w:val="32"/>
        </w:rPr>
        <w:t>295.97</w:t>
      </w:r>
      <w:r>
        <w:rPr>
          <w:rFonts w:eastAsia="仿宋_GB2312"/>
          <w:sz w:val="32"/>
          <w:szCs w:val="32"/>
        </w:rPr>
        <w:t>千公顷。全区已建各类水闸42</w:t>
      </w:r>
      <w:r>
        <w:rPr>
          <w:rFonts w:hint="eastAsia" w:eastAsia="仿宋_GB2312"/>
          <w:sz w:val="32"/>
          <w:szCs w:val="32"/>
        </w:rPr>
        <w:t>68</w:t>
      </w:r>
      <w:r>
        <w:rPr>
          <w:rFonts w:eastAsia="仿宋_GB2312"/>
          <w:sz w:val="32"/>
          <w:szCs w:val="32"/>
        </w:rPr>
        <w:t>座，其中大型水闸49座。在全部已建水闸中，河湖引水闸</w:t>
      </w:r>
      <w:r>
        <w:rPr>
          <w:rFonts w:hint="eastAsia" w:eastAsia="仿宋_GB2312"/>
          <w:sz w:val="32"/>
          <w:szCs w:val="32"/>
        </w:rPr>
        <w:t>670</w:t>
      </w:r>
      <w:r>
        <w:rPr>
          <w:rFonts w:eastAsia="仿宋_GB2312"/>
          <w:sz w:val="32"/>
          <w:szCs w:val="32"/>
        </w:rPr>
        <w:t>座，水库引水闸</w:t>
      </w:r>
      <w:r>
        <w:rPr>
          <w:rFonts w:hint="eastAsia" w:eastAsia="仿宋_GB2312"/>
          <w:sz w:val="32"/>
          <w:szCs w:val="32"/>
        </w:rPr>
        <w:t>808</w:t>
      </w:r>
      <w:r>
        <w:rPr>
          <w:rFonts w:eastAsia="仿宋_GB2312"/>
          <w:sz w:val="32"/>
          <w:szCs w:val="32"/>
        </w:rPr>
        <w:t>座。</w:t>
      </w:r>
    </w:p>
    <w:p>
      <w:pPr>
        <w:pStyle w:val="9"/>
        <w:widowControl w:val="0"/>
        <w:spacing w:line="360" w:lineRule="auto"/>
        <w:rPr>
          <w:kern w:val="0"/>
          <w:szCs w:val="21"/>
        </w:rPr>
      </w:pPr>
      <w:r>
        <w:rPr>
          <w:kern w:val="0"/>
          <w:szCs w:val="21"/>
        </w:rPr>
        <w:drawing>
          <wp:inline distT="0" distB="0" distL="0" distR="0">
            <wp:extent cx="5499100" cy="3526155"/>
            <wp:effectExtent l="4445" t="4445" r="20955" b="12700"/>
            <wp:docPr id="2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pStyle w:val="9"/>
        <w:widowControl w:val="0"/>
        <w:spacing w:line="360" w:lineRule="auto"/>
        <w:rPr>
          <w:kern w:val="0"/>
          <w:szCs w:val="21"/>
        </w:rPr>
      </w:pPr>
      <w:r>
        <w:rPr>
          <w:kern w:val="0"/>
          <w:szCs w:val="21"/>
        </w:rPr>
        <w:drawing>
          <wp:inline distT="0" distB="0" distL="114300" distR="114300">
            <wp:extent cx="5231765" cy="2942590"/>
            <wp:effectExtent l="0" t="0" r="6985" b="10160"/>
            <wp:docPr id="18" name="图片 18" descr="洪潮江水闸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洪潮江水闸 1 (1)"/>
                    <pic:cNvPicPr>
                      <a:picLocks noChangeAspect="1"/>
                    </pic:cNvPicPr>
                  </pic:nvPicPr>
                  <pic:blipFill>
                    <a:blip r:embed="rId10"/>
                    <a:stretch>
                      <a:fillRect/>
                    </a:stretch>
                  </pic:blipFill>
                  <pic:spPr>
                    <a:xfrm>
                      <a:off x="0" y="0"/>
                      <a:ext cx="5231765" cy="2942590"/>
                    </a:xfrm>
                    <a:prstGeom prst="rect">
                      <a:avLst/>
                    </a:prstGeom>
                  </pic:spPr>
                </pic:pic>
              </a:graphicData>
            </a:graphic>
          </wp:inline>
        </w:drawing>
      </w:r>
    </w:p>
    <w:p>
      <w:pPr>
        <w:pStyle w:val="9"/>
        <w:widowControl w:val="0"/>
        <w:spacing w:line="360" w:lineRule="auto"/>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kern w:val="0"/>
          <w:sz w:val="32"/>
          <w:szCs w:val="32"/>
          <w:lang w:eastAsia="zh-CN"/>
        </w:rPr>
        <w:t>洪潮江水闸</w:t>
      </w:r>
    </w:p>
    <w:p>
      <w:pPr>
        <w:pStyle w:val="9"/>
        <w:widowControl w:val="0"/>
        <w:spacing w:line="360" w:lineRule="auto"/>
        <w:ind w:firstLine="643" w:firstLineChars="200"/>
        <w:rPr>
          <w:rFonts w:eastAsia="仿宋_GB2312"/>
          <w:color w:val="auto"/>
          <w:sz w:val="32"/>
          <w:szCs w:val="32"/>
        </w:rPr>
      </w:pPr>
      <w:r>
        <w:rPr>
          <w:rFonts w:eastAsia="仿宋_GB2312"/>
          <w:b/>
          <w:sz w:val="32"/>
          <w:szCs w:val="32"/>
        </w:rPr>
        <w:t>水库及枢纽。</w:t>
      </w:r>
      <w:r>
        <w:rPr>
          <w:rFonts w:hint="eastAsia" w:eastAsia="仿宋_GB2312"/>
          <w:spacing w:val="-6"/>
          <w:kern w:val="0"/>
          <w:sz w:val="32"/>
          <w:szCs w:val="32"/>
          <w:highlight w:val="none"/>
        </w:rPr>
        <w:t>全区各类水库</w:t>
      </w:r>
      <w:r>
        <w:rPr>
          <w:rFonts w:eastAsia="仿宋_GB2312"/>
          <w:kern w:val="0"/>
          <w:sz w:val="32"/>
          <w:szCs w:val="32"/>
          <w:highlight w:val="none"/>
        </w:rPr>
        <w:t>4536</w:t>
      </w:r>
      <w:r>
        <w:rPr>
          <w:rFonts w:hint="eastAsia" w:eastAsia="仿宋_GB2312"/>
          <w:spacing w:val="-6"/>
          <w:kern w:val="0"/>
          <w:sz w:val="32"/>
          <w:szCs w:val="32"/>
          <w:highlight w:val="none"/>
        </w:rPr>
        <w:t>座，水库总库容</w:t>
      </w:r>
      <w:r>
        <w:rPr>
          <w:rFonts w:eastAsia="仿宋_GB2312"/>
          <w:kern w:val="0"/>
          <w:sz w:val="32"/>
          <w:szCs w:val="32"/>
          <w:highlight w:val="none"/>
        </w:rPr>
        <w:t>715.77</w:t>
      </w:r>
      <w:r>
        <w:rPr>
          <w:rFonts w:hint="eastAsia" w:eastAsia="仿宋_GB2312"/>
          <w:spacing w:val="-6"/>
          <w:kern w:val="0"/>
          <w:sz w:val="32"/>
          <w:szCs w:val="32"/>
          <w:highlight w:val="none"/>
        </w:rPr>
        <w:t>亿</w:t>
      </w:r>
      <w:r>
        <w:rPr>
          <w:rFonts w:hint="eastAsia" w:eastAsia="仿宋_GB2312"/>
          <w:kern w:val="0"/>
          <w:sz w:val="32"/>
          <w:szCs w:val="32"/>
          <w:highlight w:val="none"/>
        </w:rPr>
        <w:t>立方米</w:t>
      </w:r>
      <w:r>
        <w:rPr>
          <w:rFonts w:hint="eastAsia" w:eastAsia="仿宋_GB2312"/>
          <w:color w:val="auto"/>
          <w:kern w:val="0"/>
          <w:sz w:val="32"/>
          <w:szCs w:val="32"/>
          <w:highlight w:val="none"/>
        </w:rPr>
        <w:t>。其中，大型水库</w:t>
      </w:r>
      <w:r>
        <w:rPr>
          <w:rFonts w:eastAsia="仿宋_GB2312"/>
          <w:color w:val="auto"/>
          <w:kern w:val="0"/>
          <w:sz w:val="32"/>
          <w:szCs w:val="32"/>
          <w:highlight w:val="none"/>
        </w:rPr>
        <w:t>60</w:t>
      </w:r>
      <w:r>
        <w:rPr>
          <w:rFonts w:hint="eastAsia" w:eastAsia="仿宋_GB2312"/>
          <w:color w:val="auto"/>
          <w:kern w:val="0"/>
          <w:sz w:val="32"/>
          <w:szCs w:val="32"/>
          <w:highlight w:val="none"/>
        </w:rPr>
        <w:t>座，总库容</w:t>
      </w:r>
      <w:r>
        <w:rPr>
          <w:rFonts w:eastAsia="仿宋_GB2312"/>
          <w:color w:val="auto"/>
          <w:kern w:val="0"/>
          <w:sz w:val="32"/>
          <w:szCs w:val="32"/>
          <w:highlight w:val="none"/>
        </w:rPr>
        <w:t>599.37</w:t>
      </w:r>
      <w:r>
        <w:rPr>
          <w:rFonts w:hint="eastAsia" w:eastAsia="仿宋_GB2312"/>
          <w:color w:val="auto"/>
          <w:kern w:val="0"/>
          <w:sz w:val="32"/>
          <w:szCs w:val="32"/>
          <w:highlight w:val="none"/>
        </w:rPr>
        <w:t>亿立方米，占全部总库容的</w:t>
      </w:r>
      <w:r>
        <w:rPr>
          <w:rFonts w:eastAsia="仿宋_GB2312"/>
          <w:color w:val="auto"/>
          <w:kern w:val="0"/>
          <w:sz w:val="32"/>
          <w:szCs w:val="32"/>
          <w:highlight w:val="none"/>
        </w:rPr>
        <w:t>83.74%</w:t>
      </w:r>
      <w:r>
        <w:rPr>
          <w:rFonts w:hint="eastAsia" w:eastAsia="仿宋_GB2312"/>
          <w:color w:val="auto"/>
          <w:kern w:val="0"/>
          <w:sz w:val="32"/>
          <w:szCs w:val="32"/>
          <w:highlight w:val="none"/>
        </w:rPr>
        <w:t>；中型水库</w:t>
      </w:r>
      <w:r>
        <w:rPr>
          <w:rFonts w:eastAsia="仿宋_GB2312"/>
          <w:color w:val="auto"/>
          <w:kern w:val="0"/>
          <w:sz w:val="32"/>
          <w:szCs w:val="32"/>
          <w:highlight w:val="none"/>
        </w:rPr>
        <w:t>231</w:t>
      </w:r>
      <w:r>
        <w:rPr>
          <w:rFonts w:hint="eastAsia" w:eastAsia="仿宋_GB2312"/>
          <w:color w:val="auto"/>
          <w:kern w:val="0"/>
          <w:sz w:val="32"/>
          <w:szCs w:val="32"/>
          <w:highlight w:val="none"/>
        </w:rPr>
        <w:t>座，总库容</w:t>
      </w:r>
      <w:r>
        <w:rPr>
          <w:rFonts w:eastAsia="仿宋_GB2312"/>
          <w:color w:val="auto"/>
          <w:kern w:val="0"/>
          <w:sz w:val="32"/>
          <w:szCs w:val="32"/>
          <w:highlight w:val="none"/>
        </w:rPr>
        <w:t>67.97</w:t>
      </w:r>
      <w:r>
        <w:rPr>
          <w:rFonts w:hint="eastAsia" w:eastAsia="仿宋_GB2312"/>
          <w:color w:val="auto"/>
          <w:kern w:val="0"/>
          <w:sz w:val="32"/>
          <w:szCs w:val="32"/>
          <w:highlight w:val="none"/>
        </w:rPr>
        <w:t>亿立方米，占全部总库容的</w:t>
      </w:r>
      <w:r>
        <w:rPr>
          <w:rFonts w:eastAsia="仿宋_GB2312"/>
          <w:color w:val="auto"/>
          <w:kern w:val="0"/>
          <w:sz w:val="32"/>
          <w:szCs w:val="32"/>
          <w:highlight w:val="none"/>
        </w:rPr>
        <w:t>9.50%</w:t>
      </w:r>
      <w:r>
        <w:rPr>
          <w:rFonts w:hint="eastAsia" w:eastAsia="仿宋_GB2312"/>
          <w:color w:val="auto"/>
          <w:kern w:val="0"/>
          <w:sz w:val="32"/>
          <w:szCs w:val="32"/>
          <w:highlight w:val="none"/>
        </w:rPr>
        <w:t>。</w:t>
      </w:r>
    </w:p>
    <w:p>
      <w:pPr>
        <w:pStyle w:val="9"/>
        <w:widowControl w:val="0"/>
        <w:spacing w:line="360" w:lineRule="auto"/>
        <w:ind w:firstLine="643" w:firstLineChars="200"/>
        <w:rPr>
          <w:rFonts w:eastAsia="仿宋_GB2312"/>
          <w:b/>
          <w:bCs/>
          <w:kern w:val="2"/>
          <w:sz w:val="32"/>
          <w:szCs w:val="32"/>
          <w:highlight w:val="green"/>
        </w:rPr>
      </w:pPr>
      <w:r>
        <w:rPr>
          <w:rFonts w:eastAsia="仿宋_GB2312"/>
          <w:b/>
          <w:color w:val="auto"/>
          <w:sz w:val="32"/>
          <w:szCs w:val="32"/>
        </w:rPr>
        <w:t>农业灌溉。</w:t>
      </w:r>
      <w:r>
        <w:rPr>
          <w:rFonts w:eastAsia="仿宋_GB2312"/>
          <w:color w:val="auto"/>
          <w:sz w:val="32"/>
          <w:szCs w:val="32"/>
        </w:rPr>
        <w:t>全区设计灌溉面积万亩以</w:t>
      </w:r>
      <w:r>
        <w:rPr>
          <w:rFonts w:eastAsia="仿宋_GB2312"/>
          <w:sz w:val="32"/>
          <w:szCs w:val="32"/>
        </w:rPr>
        <w:t>上的灌区共353处。其中，设计灌溉面积</w:t>
      </w:r>
      <w:r>
        <w:rPr>
          <w:rFonts w:eastAsia="仿宋_GB2312"/>
          <w:kern w:val="0"/>
          <w:sz w:val="32"/>
          <w:szCs w:val="32"/>
        </w:rPr>
        <w:t>50</w:t>
      </w:r>
      <w:r>
        <w:rPr>
          <w:rFonts w:hint="eastAsia" w:eastAsia="仿宋_GB2312"/>
          <w:kern w:val="0"/>
          <w:sz w:val="32"/>
          <w:szCs w:val="32"/>
        </w:rPr>
        <w:t>万亩以上灌区</w:t>
      </w:r>
      <w:r>
        <w:rPr>
          <w:rFonts w:eastAsia="仿宋_GB2312"/>
          <w:kern w:val="0"/>
          <w:sz w:val="32"/>
          <w:szCs w:val="32"/>
        </w:rPr>
        <w:t>3</w:t>
      </w:r>
      <w:r>
        <w:rPr>
          <w:rFonts w:hint="eastAsia" w:eastAsia="仿宋_GB2312"/>
          <w:kern w:val="0"/>
          <w:sz w:val="32"/>
          <w:szCs w:val="32"/>
        </w:rPr>
        <w:t>处，有效灌溉面积</w:t>
      </w:r>
      <w:r>
        <w:rPr>
          <w:rFonts w:eastAsia="仿宋_GB2312"/>
          <w:kern w:val="0"/>
          <w:sz w:val="32"/>
          <w:szCs w:val="32"/>
        </w:rPr>
        <w:t>82.31</w:t>
      </w:r>
      <w:r>
        <w:rPr>
          <w:rFonts w:hint="eastAsia" w:eastAsia="仿宋_GB2312"/>
          <w:kern w:val="0"/>
          <w:sz w:val="32"/>
          <w:szCs w:val="32"/>
        </w:rPr>
        <w:t>千公顷；</w:t>
      </w:r>
      <w:r>
        <w:rPr>
          <w:rFonts w:eastAsia="仿宋_GB2312"/>
          <w:kern w:val="0"/>
          <w:sz w:val="32"/>
          <w:szCs w:val="32"/>
        </w:rPr>
        <w:t>30</w:t>
      </w:r>
      <w:r>
        <w:rPr>
          <w:rFonts w:hint="eastAsia" w:eastAsia="仿宋_GB2312"/>
          <w:kern w:val="0"/>
          <w:sz w:val="32"/>
          <w:szCs w:val="32"/>
        </w:rPr>
        <w:t>万～</w:t>
      </w:r>
      <w:r>
        <w:rPr>
          <w:rFonts w:eastAsia="仿宋_GB2312"/>
          <w:kern w:val="0"/>
          <w:sz w:val="32"/>
          <w:szCs w:val="32"/>
        </w:rPr>
        <w:t>50</w:t>
      </w:r>
      <w:r>
        <w:rPr>
          <w:rFonts w:hint="eastAsia" w:eastAsia="仿宋_GB2312"/>
          <w:kern w:val="0"/>
          <w:sz w:val="32"/>
          <w:szCs w:val="32"/>
        </w:rPr>
        <w:t>万亩大型灌区</w:t>
      </w:r>
      <w:r>
        <w:rPr>
          <w:rFonts w:eastAsia="仿宋_GB2312"/>
          <w:kern w:val="0"/>
          <w:sz w:val="32"/>
          <w:szCs w:val="32"/>
        </w:rPr>
        <w:t>8</w:t>
      </w:r>
      <w:r>
        <w:rPr>
          <w:rFonts w:hint="eastAsia" w:eastAsia="仿宋_GB2312"/>
          <w:kern w:val="0"/>
          <w:sz w:val="32"/>
          <w:szCs w:val="32"/>
        </w:rPr>
        <w:t>处，有效灌溉面积</w:t>
      </w:r>
      <w:r>
        <w:rPr>
          <w:rFonts w:eastAsia="仿宋_GB2312"/>
          <w:kern w:val="0"/>
          <w:sz w:val="32"/>
          <w:szCs w:val="32"/>
        </w:rPr>
        <w:t>12</w:t>
      </w:r>
      <w:r>
        <w:rPr>
          <w:rFonts w:eastAsia="仿宋_GB2312"/>
          <w:kern w:val="0"/>
          <w:sz w:val="32"/>
          <w:szCs w:val="32"/>
        </w:rPr>
        <w:t>7.04</w:t>
      </w:r>
      <w:r>
        <w:rPr>
          <w:rFonts w:hint="eastAsia" w:eastAsia="仿宋_GB2312"/>
          <w:kern w:val="0"/>
          <w:sz w:val="32"/>
          <w:szCs w:val="32"/>
        </w:rPr>
        <w:t>千公顷。截至</w:t>
      </w:r>
      <w:r>
        <w:rPr>
          <w:rFonts w:eastAsia="仿宋_GB2312"/>
          <w:kern w:val="0"/>
          <w:sz w:val="32"/>
          <w:szCs w:val="32"/>
        </w:rPr>
        <w:t>2019</w:t>
      </w:r>
      <w:r>
        <w:rPr>
          <w:rFonts w:hint="eastAsia" w:eastAsia="仿宋_GB2312"/>
          <w:kern w:val="0"/>
          <w:sz w:val="32"/>
          <w:szCs w:val="32"/>
        </w:rPr>
        <w:t>年底，全区农田有效灌溉面积达到</w:t>
      </w:r>
      <w:r>
        <w:rPr>
          <w:rFonts w:eastAsia="仿宋_GB2312"/>
          <w:kern w:val="0"/>
          <w:sz w:val="32"/>
          <w:szCs w:val="32"/>
        </w:rPr>
        <w:t>1713.08</w:t>
      </w:r>
      <w:r>
        <w:rPr>
          <w:rFonts w:hint="eastAsia" w:eastAsia="仿宋_GB2312"/>
          <w:kern w:val="0"/>
          <w:sz w:val="32"/>
          <w:szCs w:val="32"/>
        </w:rPr>
        <w:t>千公顷，占全区灌溉面积的</w:t>
      </w:r>
      <w:r>
        <w:rPr>
          <w:rFonts w:eastAsia="仿宋_GB2312"/>
          <w:kern w:val="0"/>
          <w:sz w:val="32"/>
          <w:szCs w:val="32"/>
        </w:rPr>
        <w:t>95.</w:t>
      </w:r>
      <w:r>
        <w:rPr>
          <w:rFonts w:eastAsia="仿宋_GB2312"/>
          <w:kern w:val="0"/>
          <w:sz w:val="32"/>
          <w:szCs w:val="32"/>
        </w:rPr>
        <w:t>62</w:t>
      </w:r>
      <w:r>
        <w:rPr>
          <w:rFonts w:eastAsia="仿宋_GB2312"/>
          <w:kern w:val="0"/>
          <w:sz w:val="32"/>
          <w:szCs w:val="32"/>
        </w:rPr>
        <w:t>%</w:t>
      </w:r>
      <w:r>
        <w:rPr>
          <w:rFonts w:hint="eastAsia" w:eastAsia="仿宋_GB2312"/>
          <w:kern w:val="0"/>
          <w:sz w:val="32"/>
          <w:szCs w:val="32"/>
        </w:rPr>
        <w:t>。全区工程节水灌溉面积达到</w:t>
      </w:r>
      <w:r>
        <w:rPr>
          <w:rFonts w:eastAsia="仿宋_GB2312"/>
          <w:kern w:val="0"/>
          <w:sz w:val="32"/>
          <w:szCs w:val="32"/>
        </w:rPr>
        <w:t>1162.85</w:t>
      </w:r>
      <w:r>
        <w:rPr>
          <w:rFonts w:hint="eastAsia" w:eastAsia="仿宋_GB2312"/>
          <w:kern w:val="0"/>
          <w:sz w:val="32"/>
          <w:szCs w:val="32"/>
        </w:rPr>
        <w:t>千公顷，占全区农田有效灌溉面积的</w:t>
      </w:r>
      <w:r>
        <w:rPr>
          <w:rFonts w:eastAsia="仿宋_GB2312"/>
          <w:kern w:val="0"/>
          <w:sz w:val="32"/>
          <w:szCs w:val="32"/>
        </w:rPr>
        <w:t>6</w:t>
      </w:r>
      <w:r>
        <w:rPr>
          <w:rFonts w:eastAsia="仿宋_GB2312"/>
          <w:kern w:val="0"/>
          <w:sz w:val="32"/>
          <w:szCs w:val="32"/>
        </w:rPr>
        <w:t>7.88</w:t>
      </w:r>
      <w:r>
        <w:rPr>
          <w:rFonts w:eastAsia="仿宋_GB2312"/>
          <w:kern w:val="0"/>
          <w:sz w:val="32"/>
          <w:szCs w:val="32"/>
        </w:rPr>
        <w:t>%</w:t>
      </w:r>
      <w:r>
        <w:rPr>
          <w:rFonts w:hint="eastAsia" w:eastAsia="仿宋_GB2312"/>
          <w:kern w:val="0"/>
          <w:sz w:val="32"/>
          <w:szCs w:val="32"/>
        </w:rPr>
        <w:t>。在全部工程节水灌溉面积中，</w:t>
      </w:r>
      <w:r>
        <w:rPr>
          <w:rFonts w:hint="eastAsia" w:eastAsia="仿宋_GB2312"/>
          <w:spacing w:val="2"/>
          <w:kern w:val="0"/>
          <w:sz w:val="32"/>
          <w:szCs w:val="32"/>
        </w:rPr>
        <w:t>低压管灌面积</w:t>
      </w:r>
      <w:r>
        <w:rPr>
          <w:rFonts w:eastAsia="仿宋_GB2312"/>
          <w:kern w:val="0"/>
          <w:sz w:val="32"/>
          <w:szCs w:val="32"/>
        </w:rPr>
        <w:t>1</w:t>
      </w:r>
      <w:r>
        <w:rPr>
          <w:rFonts w:eastAsia="仿宋_GB2312"/>
          <w:kern w:val="0"/>
          <w:sz w:val="32"/>
          <w:szCs w:val="32"/>
        </w:rPr>
        <w:t>83.51</w:t>
      </w:r>
      <w:r>
        <w:rPr>
          <w:rFonts w:hint="eastAsia" w:eastAsia="仿宋_GB2312"/>
          <w:spacing w:val="2"/>
          <w:kern w:val="0"/>
          <w:sz w:val="32"/>
          <w:szCs w:val="32"/>
        </w:rPr>
        <w:t>千公顷，喷、微灌</w:t>
      </w:r>
      <w:r>
        <w:rPr>
          <w:rFonts w:hint="eastAsia" w:eastAsia="仿宋_GB2312"/>
          <w:kern w:val="0"/>
          <w:sz w:val="32"/>
          <w:szCs w:val="32"/>
        </w:rPr>
        <w:t>面积</w:t>
      </w:r>
      <w:r>
        <w:rPr>
          <w:rFonts w:eastAsia="仿宋_GB2312"/>
          <w:kern w:val="0"/>
          <w:sz w:val="32"/>
          <w:szCs w:val="32"/>
        </w:rPr>
        <w:t>1</w:t>
      </w:r>
      <w:r>
        <w:rPr>
          <w:rFonts w:eastAsia="仿宋_GB2312"/>
          <w:kern w:val="0"/>
          <w:sz w:val="32"/>
          <w:szCs w:val="32"/>
        </w:rPr>
        <w:t>35.55</w:t>
      </w:r>
      <w:r>
        <w:rPr>
          <w:rFonts w:hint="eastAsia" w:eastAsia="仿宋_GB2312"/>
          <w:kern w:val="0"/>
          <w:sz w:val="32"/>
          <w:szCs w:val="32"/>
        </w:rPr>
        <w:t>千公顷，其他工程节水灌溉面积</w:t>
      </w:r>
      <w:r>
        <w:rPr>
          <w:rFonts w:eastAsia="仿宋_GB2312"/>
          <w:kern w:val="0"/>
          <w:sz w:val="32"/>
          <w:szCs w:val="32"/>
        </w:rPr>
        <w:t>682.62</w:t>
      </w:r>
      <w:r>
        <w:rPr>
          <w:rFonts w:hint="eastAsia" w:eastAsia="仿宋_GB2312"/>
          <w:kern w:val="0"/>
          <w:sz w:val="32"/>
          <w:szCs w:val="32"/>
        </w:rPr>
        <w:t>千公顷。</w:t>
      </w:r>
    </w:p>
    <w:p>
      <w:pPr>
        <w:pStyle w:val="9"/>
        <w:widowControl w:val="0"/>
        <w:spacing w:line="360" w:lineRule="auto"/>
        <w:jc w:val="center"/>
        <w:rPr>
          <w:kern w:val="0"/>
          <w:szCs w:val="21"/>
        </w:rPr>
      </w:pPr>
      <w:r>
        <w:rPr>
          <w:kern w:val="0"/>
          <w:szCs w:val="21"/>
        </w:rPr>
        <w:drawing>
          <wp:inline distT="0" distB="0" distL="114300" distR="114300">
            <wp:extent cx="5231765" cy="2942590"/>
            <wp:effectExtent l="0" t="0" r="6985" b="10160"/>
            <wp:docPr id="20" name="图片 20" descr="驮英水库罗白干渠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驮英水库罗白干渠 (2)"/>
                    <pic:cNvPicPr>
                      <a:picLocks noChangeAspect="1"/>
                    </pic:cNvPicPr>
                  </pic:nvPicPr>
                  <pic:blipFill>
                    <a:blip r:embed="rId11"/>
                    <a:stretch>
                      <a:fillRect/>
                    </a:stretch>
                  </pic:blipFill>
                  <pic:spPr>
                    <a:xfrm>
                      <a:off x="0" y="0"/>
                      <a:ext cx="5231765" cy="2942590"/>
                    </a:xfrm>
                    <a:prstGeom prst="rect">
                      <a:avLst/>
                    </a:prstGeom>
                  </pic:spPr>
                </pic:pic>
              </a:graphicData>
            </a:graphic>
          </wp:inline>
        </w:drawing>
      </w:r>
    </w:p>
    <w:p>
      <w:pPr>
        <w:pStyle w:val="9"/>
        <w:widowControl w:val="0"/>
        <w:spacing w:line="360" w:lineRule="auto"/>
        <w:jc w:val="both"/>
        <w:rPr>
          <w:rFonts w:hint="eastAsia" w:ascii="楷体_GB2312" w:hAnsi="楷体_GB2312" w:eastAsia="楷体_GB2312" w:cs="楷体_GB2312"/>
          <w:spacing w:val="6"/>
          <w:sz w:val="32"/>
          <w:szCs w:val="32"/>
        </w:rPr>
      </w:pPr>
      <w:r>
        <w:rPr>
          <w:rFonts w:hint="eastAsia" w:ascii="楷体_GB2312" w:hAnsi="楷体_GB2312" w:eastAsia="楷体_GB2312" w:cs="楷体_GB2312"/>
          <w:spacing w:val="6"/>
          <w:kern w:val="0"/>
          <w:sz w:val="32"/>
          <w:szCs w:val="32"/>
          <w:lang w:eastAsia="zh-CN"/>
        </w:rPr>
        <w:t>驮英水库及灌区工程罗白干渠建设现场</w:t>
      </w:r>
    </w:p>
    <w:p>
      <w:pPr>
        <w:pStyle w:val="9"/>
        <w:widowControl w:val="0"/>
        <w:spacing w:line="360" w:lineRule="auto"/>
        <w:ind w:firstLine="0" w:firstLineChars="0"/>
        <w:rPr>
          <w:rFonts w:eastAsia="仿宋_GB2312"/>
          <w:b/>
          <w:sz w:val="32"/>
          <w:szCs w:val="32"/>
        </w:rPr>
      </w:pPr>
      <w:r>
        <w:drawing>
          <wp:inline distT="0" distB="0" distL="0" distR="0">
            <wp:extent cx="5450840" cy="3324860"/>
            <wp:effectExtent l="4445" t="4445" r="12065" b="234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pStyle w:val="9"/>
        <w:widowControl w:val="0"/>
        <w:spacing w:line="360" w:lineRule="auto"/>
        <w:ind w:firstLine="643" w:firstLineChars="0"/>
        <w:rPr>
          <w:rFonts w:eastAsia="仿宋_GB2312"/>
          <w:b/>
          <w:sz w:val="32"/>
          <w:szCs w:val="32"/>
        </w:rPr>
      </w:pPr>
    </w:p>
    <w:p>
      <w:pPr>
        <w:pStyle w:val="9"/>
        <w:widowControl w:val="0"/>
        <w:spacing w:line="360" w:lineRule="auto"/>
        <w:ind w:firstLine="643" w:firstLineChars="200"/>
        <w:rPr>
          <w:rFonts w:eastAsia="仿宋_GB2312"/>
          <w:spacing w:val="-4"/>
          <w:sz w:val="32"/>
          <w:szCs w:val="32"/>
        </w:rPr>
      </w:pPr>
      <w:r>
        <w:rPr>
          <w:rFonts w:eastAsia="仿宋_GB2312"/>
          <w:b/>
          <w:sz w:val="32"/>
          <w:szCs w:val="32"/>
        </w:rPr>
        <w:t>机电井和泵站。</w:t>
      </w:r>
      <w:r>
        <w:rPr>
          <w:rFonts w:eastAsia="仿宋_GB2312"/>
          <w:sz w:val="32"/>
          <w:szCs w:val="32"/>
        </w:rPr>
        <w:t>全区已累计建成各类机电井</w:t>
      </w:r>
      <w:r>
        <w:rPr>
          <w:rFonts w:hint="eastAsia" w:eastAsia="仿宋_GB2312"/>
          <w:sz w:val="32"/>
          <w:szCs w:val="32"/>
        </w:rPr>
        <w:t>864661</w:t>
      </w:r>
      <w:r>
        <w:rPr>
          <w:rFonts w:eastAsia="仿宋_GB2312"/>
          <w:sz w:val="32"/>
          <w:szCs w:val="32"/>
        </w:rPr>
        <w:t>眼，其中，</w:t>
      </w:r>
      <w:r>
        <w:rPr>
          <w:rFonts w:eastAsia="仿宋_GB2312"/>
          <w:spacing w:val="-4"/>
          <w:sz w:val="32"/>
          <w:szCs w:val="32"/>
        </w:rPr>
        <w:t>浅层地下水机电井</w:t>
      </w:r>
      <w:r>
        <w:rPr>
          <w:rFonts w:hint="eastAsia" w:eastAsia="仿宋_GB2312"/>
          <w:sz w:val="32"/>
          <w:szCs w:val="32"/>
        </w:rPr>
        <w:t>863215</w:t>
      </w:r>
      <w:r>
        <w:rPr>
          <w:rFonts w:eastAsia="仿宋_GB2312"/>
          <w:spacing w:val="-4"/>
          <w:sz w:val="32"/>
          <w:szCs w:val="32"/>
        </w:rPr>
        <w:t>眼，深层地下水机电井</w:t>
      </w:r>
      <w:r>
        <w:rPr>
          <w:rFonts w:hint="eastAsia" w:eastAsia="仿宋_GB2312"/>
          <w:sz w:val="32"/>
          <w:szCs w:val="32"/>
        </w:rPr>
        <w:t>1446</w:t>
      </w:r>
      <w:r>
        <w:rPr>
          <w:rFonts w:eastAsia="仿宋_GB2312"/>
          <w:spacing w:val="-4"/>
          <w:sz w:val="32"/>
          <w:szCs w:val="32"/>
        </w:rPr>
        <w:t>眼；泵站</w:t>
      </w:r>
      <w:r>
        <w:rPr>
          <w:rFonts w:hint="eastAsia" w:eastAsia="仿宋_GB2312"/>
          <w:sz w:val="32"/>
          <w:szCs w:val="32"/>
        </w:rPr>
        <w:t>12135</w:t>
      </w:r>
      <w:r>
        <w:rPr>
          <w:rFonts w:eastAsia="仿宋_GB2312"/>
          <w:spacing w:val="-4"/>
          <w:sz w:val="32"/>
          <w:szCs w:val="32"/>
        </w:rPr>
        <w:t>处，其中大型泵站</w:t>
      </w:r>
      <w:r>
        <w:rPr>
          <w:rFonts w:hint="eastAsia" w:eastAsia="仿宋_GB2312"/>
          <w:sz w:val="32"/>
          <w:szCs w:val="32"/>
        </w:rPr>
        <w:t>11</w:t>
      </w:r>
      <w:r>
        <w:rPr>
          <w:rFonts w:eastAsia="仿宋_GB2312"/>
          <w:spacing w:val="-4"/>
          <w:sz w:val="32"/>
          <w:szCs w:val="32"/>
        </w:rPr>
        <w:t>处、中型</w:t>
      </w:r>
      <w:r>
        <w:rPr>
          <w:rFonts w:hint="eastAsia" w:eastAsia="仿宋_GB2312"/>
          <w:sz w:val="32"/>
          <w:szCs w:val="32"/>
        </w:rPr>
        <w:t>89</w:t>
      </w:r>
      <w:r>
        <w:rPr>
          <w:rFonts w:eastAsia="仿宋_GB2312"/>
          <w:spacing w:val="-4"/>
          <w:sz w:val="32"/>
          <w:szCs w:val="32"/>
        </w:rPr>
        <w:t>处、小型</w:t>
      </w:r>
      <w:r>
        <w:rPr>
          <w:rFonts w:eastAsia="仿宋_GB2312"/>
          <w:sz w:val="32"/>
          <w:szCs w:val="32"/>
        </w:rPr>
        <w:t>120</w:t>
      </w:r>
      <w:r>
        <w:rPr>
          <w:rFonts w:hint="eastAsia" w:eastAsia="仿宋_GB2312"/>
          <w:sz w:val="32"/>
          <w:szCs w:val="32"/>
        </w:rPr>
        <w:t>35</w:t>
      </w:r>
      <w:r>
        <w:rPr>
          <w:rFonts w:eastAsia="仿宋_GB2312"/>
          <w:spacing w:val="-4"/>
          <w:sz w:val="32"/>
          <w:szCs w:val="32"/>
        </w:rPr>
        <w:t>处。</w:t>
      </w:r>
    </w:p>
    <w:p>
      <w:pPr>
        <w:pStyle w:val="9"/>
        <w:widowControl w:val="0"/>
        <w:spacing w:line="360" w:lineRule="auto"/>
        <w:ind w:firstLine="643" w:firstLineChars="200"/>
        <w:rPr>
          <w:rFonts w:eastAsia="仿宋_GB2312"/>
          <w:spacing w:val="-4"/>
          <w:sz w:val="32"/>
          <w:szCs w:val="32"/>
        </w:rPr>
      </w:pPr>
      <w:r>
        <w:rPr>
          <w:rFonts w:eastAsia="仿宋_GB2312"/>
          <w:b/>
          <w:sz w:val="32"/>
          <w:szCs w:val="32"/>
        </w:rPr>
        <w:t>农村水电。</w:t>
      </w:r>
      <w:r>
        <w:rPr>
          <w:rFonts w:eastAsia="仿宋_GB2312"/>
          <w:sz w:val="32"/>
          <w:szCs w:val="32"/>
        </w:rPr>
        <w:t>20</w:t>
      </w:r>
      <w:r>
        <w:rPr>
          <w:rFonts w:hint="eastAsia" w:eastAsia="仿宋_GB2312"/>
          <w:sz w:val="32"/>
          <w:szCs w:val="32"/>
        </w:rPr>
        <w:t>19</w:t>
      </w:r>
      <w:r>
        <w:rPr>
          <w:rFonts w:eastAsia="仿宋_GB2312"/>
          <w:sz w:val="32"/>
          <w:szCs w:val="32"/>
        </w:rPr>
        <w:t>年末，全区共建成农村水电站2411座，</w:t>
      </w:r>
      <w:r>
        <w:rPr>
          <w:rFonts w:hint="eastAsia" w:eastAsia="仿宋_GB2312"/>
          <w:sz w:val="32"/>
          <w:szCs w:val="32"/>
          <w:lang w:eastAsia="zh-CN"/>
        </w:rPr>
        <w:t>地方电力农村水电</w:t>
      </w:r>
      <w:r>
        <w:rPr>
          <w:rFonts w:eastAsia="仿宋_GB2312"/>
          <w:sz w:val="32"/>
          <w:szCs w:val="32"/>
        </w:rPr>
        <w:t>装机</w:t>
      </w:r>
      <w:r>
        <w:rPr>
          <w:rFonts w:eastAsia="仿宋_GB2312"/>
          <w:sz w:val="32"/>
          <w:szCs w:val="32"/>
          <w:highlight w:val="none"/>
        </w:rPr>
        <w:t>容量</w:t>
      </w:r>
      <w:r>
        <w:rPr>
          <w:rFonts w:hint="eastAsia" w:eastAsia="仿宋_GB2312"/>
          <w:sz w:val="32"/>
          <w:szCs w:val="32"/>
          <w:highlight w:val="none"/>
          <w:lang w:eastAsia="zh-CN"/>
        </w:rPr>
        <w:t>6</w:t>
      </w:r>
      <w:r>
        <w:rPr>
          <w:rFonts w:hint="eastAsia" w:eastAsia="仿宋_GB2312"/>
          <w:sz w:val="32"/>
          <w:szCs w:val="32"/>
          <w:highlight w:val="none"/>
          <w:lang w:val="en-US" w:eastAsia="zh-CN"/>
        </w:rPr>
        <w:t>90.27</w:t>
      </w:r>
      <w:r>
        <w:rPr>
          <w:rFonts w:eastAsia="仿宋_GB2312"/>
          <w:sz w:val="32"/>
          <w:szCs w:val="32"/>
          <w:highlight w:val="none"/>
        </w:rPr>
        <w:t>万千瓦</w:t>
      </w:r>
      <w:r>
        <w:rPr>
          <w:rFonts w:hint="eastAsia" w:eastAsia="仿宋_GB2312"/>
          <w:sz w:val="32"/>
          <w:szCs w:val="32"/>
        </w:rPr>
        <w:t>，</w:t>
      </w:r>
      <w:r>
        <w:rPr>
          <w:rFonts w:eastAsia="仿宋_GB2312"/>
          <w:sz w:val="32"/>
          <w:szCs w:val="32"/>
        </w:rPr>
        <w:t>年发电量达到</w:t>
      </w:r>
      <w:r>
        <w:rPr>
          <w:rFonts w:hint="eastAsia" w:eastAsia="仿宋_GB2312"/>
          <w:sz w:val="32"/>
          <w:szCs w:val="32"/>
        </w:rPr>
        <w:t>250.33</w:t>
      </w:r>
      <w:r>
        <w:rPr>
          <w:rFonts w:eastAsia="仿宋_GB2312"/>
          <w:sz w:val="32"/>
          <w:szCs w:val="32"/>
        </w:rPr>
        <w:t>亿千瓦时。</w:t>
      </w:r>
    </w:p>
    <w:p>
      <w:pPr>
        <w:pStyle w:val="9"/>
        <w:widowControl w:val="0"/>
        <w:spacing w:line="360" w:lineRule="auto"/>
        <w:ind w:firstLine="640" w:firstLineChars="200"/>
        <w:rPr>
          <w:rFonts w:eastAsia="仿宋_GB2312"/>
          <w:sz w:val="32"/>
          <w:szCs w:val="32"/>
        </w:rPr>
      </w:pPr>
    </w:p>
    <w:p>
      <w:pPr>
        <w:pStyle w:val="9"/>
        <w:widowControl w:val="0"/>
        <w:spacing w:line="360" w:lineRule="auto"/>
        <w:rPr>
          <w:rFonts w:eastAsia="仿宋_GB2312"/>
          <w:sz w:val="32"/>
          <w:szCs w:val="32"/>
        </w:rPr>
      </w:pPr>
      <w:r>
        <w:drawing>
          <wp:inline distT="0" distB="0" distL="114300" distR="114300">
            <wp:extent cx="5467985" cy="3830955"/>
            <wp:effectExtent l="4445" t="4445" r="13970" b="12700"/>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9"/>
        <w:widowControl w:val="0"/>
        <w:spacing w:line="360" w:lineRule="auto"/>
        <w:ind w:firstLine="643" w:firstLineChars="200"/>
        <w:rPr>
          <w:rFonts w:eastAsia="仿宋_GB2312"/>
          <w:b/>
          <w:bCs/>
          <w:kern w:val="2"/>
          <w:sz w:val="32"/>
          <w:szCs w:val="32"/>
          <w:highlight w:val="green"/>
        </w:rPr>
      </w:pPr>
      <w:r>
        <w:rPr>
          <w:rFonts w:eastAsia="仿宋_GB2312"/>
          <w:b/>
          <w:sz w:val="32"/>
          <w:szCs w:val="32"/>
        </w:rPr>
        <w:t>水土保持工程。</w:t>
      </w:r>
      <w:r>
        <w:rPr>
          <w:rFonts w:eastAsia="仿宋_GB2312"/>
          <w:sz w:val="32"/>
          <w:szCs w:val="32"/>
        </w:rPr>
        <w:t>截至201</w:t>
      </w:r>
      <w:r>
        <w:rPr>
          <w:rFonts w:hint="eastAsia" w:eastAsia="仿宋_GB2312"/>
          <w:sz w:val="32"/>
          <w:szCs w:val="32"/>
        </w:rPr>
        <w:t>9</w:t>
      </w:r>
      <w:r>
        <w:rPr>
          <w:rFonts w:eastAsia="仿宋_GB2312"/>
          <w:sz w:val="32"/>
          <w:szCs w:val="32"/>
        </w:rPr>
        <w:t>年底全区各部门历年累计完成水土流失综合治理面积达</w:t>
      </w:r>
      <w:r>
        <w:rPr>
          <w:rFonts w:hint="eastAsia" w:eastAsia="仿宋_GB2312"/>
          <w:sz w:val="32"/>
          <w:szCs w:val="32"/>
        </w:rPr>
        <w:t>40908.94</w:t>
      </w:r>
      <w:r>
        <w:rPr>
          <w:rFonts w:eastAsia="仿宋_GB2312"/>
          <w:sz w:val="32"/>
          <w:szCs w:val="32"/>
        </w:rPr>
        <w:t>平方公里，历年累计实施生态封育保护面积达</w:t>
      </w:r>
      <w:r>
        <w:rPr>
          <w:rFonts w:hint="eastAsia" w:eastAsia="仿宋_GB2312"/>
          <w:sz w:val="32"/>
          <w:szCs w:val="32"/>
        </w:rPr>
        <w:t>11263.76</w:t>
      </w:r>
      <w:r>
        <w:rPr>
          <w:rFonts w:eastAsia="仿宋_GB2312"/>
          <w:sz w:val="32"/>
          <w:szCs w:val="32"/>
        </w:rPr>
        <w:t>平方公里，其中</w:t>
      </w:r>
      <w:r>
        <w:rPr>
          <w:rFonts w:hint="eastAsia" w:eastAsia="仿宋_GB2312"/>
          <w:sz w:val="32"/>
          <w:szCs w:val="32"/>
        </w:rPr>
        <w:t>2019</w:t>
      </w:r>
      <w:r>
        <w:rPr>
          <w:rFonts w:eastAsia="仿宋_GB2312"/>
          <w:sz w:val="32"/>
          <w:szCs w:val="32"/>
        </w:rPr>
        <w:t>年全区新增水土流失综合治理面积</w:t>
      </w:r>
      <w:r>
        <w:rPr>
          <w:rFonts w:hint="eastAsia" w:eastAsia="仿宋_GB2312"/>
          <w:sz w:val="32"/>
          <w:szCs w:val="32"/>
        </w:rPr>
        <w:t>2000.83</w:t>
      </w:r>
      <w:r>
        <w:rPr>
          <w:rFonts w:eastAsia="仿宋_GB2312"/>
          <w:sz w:val="32"/>
          <w:szCs w:val="32"/>
        </w:rPr>
        <w:t>平方公里，新增生态封育保护面积</w:t>
      </w:r>
      <w:r>
        <w:rPr>
          <w:rFonts w:hint="eastAsia" w:eastAsia="仿宋_GB2312"/>
          <w:sz w:val="32"/>
          <w:szCs w:val="32"/>
        </w:rPr>
        <w:t>848.21</w:t>
      </w:r>
      <w:r>
        <w:rPr>
          <w:rFonts w:eastAsia="仿宋_GB2312"/>
          <w:sz w:val="32"/>
          <w:szCs w:val="32"/>
        </w:rPr>
        <w:t>平方公里。</w:t>
      </w:r>
    </w:p>
    <w:p>
      <w:pPr>
        <w:pStyle w:val="9"/>
        <w:widowControl w:val="0"/>
        <w:spacing w:line="360" w:lineRule="auto"/>
        <w:rPr>
          <w:rFonts w:eastAsia="仿宋_GB2312"/>
          <w:sz w:val="32"/>
          <w:szCs w:val="32"/>
        </w:rPr>
      </w:pPr>
      <w:r>
        <w:drawing>
          <wp:inline distT="0" distB="0" distL="114300" distR="114300">
            <wp:extent cx="5482590" cy="3822065"/>
            <wp:effectExtent l="5080" t="4445" r="17780" b="2159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9"/>
        <w:widowControl w:val="0"/>
        <w:spacing w:line="360" w:lineRule="auto"/>
        <w:ind w:firstLine="640" w:firstLineChars="200"/>
        <w:rPr>
          <w:rFonts w:eastAsia="仿宋_GB2312"/>
          <w:b/>
          <w:bCs/>
          <w:kern w:val="2"/>
          <w:sz w:val="32"/>
          <w:szCs w:val="32"/>
          <w:highlight w:val="green"/>
        </w:rPr>
      </w:pPr>
      <w:r>
        <w:rPr>
          <w:rFonts w:eastAsia="仿宋_GB2312"/>
          <w:sz w:val="32"/>
          <w:szCs w:val="32"/>
        </w:rPr>
        <w:t>截至201</w:t>
      </w:r>
      <w:r>
        <w:rPr>
          <w:rFonts w:hint="eastAsia" w:eastAsia="仿宋_GB2312"/>
          <w:sz w:val="32"/>
          <w:szCs w:val="32"/>
        </w:rPr>
        <w:t>9</w:t>
      </w:r>
      <w:r>
        <w:rPr>
          <w:rFonts w:eastAsia="仿宋_GB2312"/>
          <w:sz w:val="32"/>
          <w:szCs w:val="32"/>
        </w:rPr>
        <w:t>年底水利部门历年累计完成水土流失综合治理面积</w:t>
      </w:r>
      <w:r>
        <w:rPr>
          <w:rFonts w:hint="eastAsia" w:eastAsia="仿宋_GB2312"/>
          <w:sz w:val="32"/>
          <w:szCs w:val="32"/>
        </w:rPr>
        <w:t>9306.93</w:t>
      </w:r>
      <w:r>
        <w:rPr>
          <w:rFonts w:eastAsia="仿宋_GB2312"/>
          <w:sz w:val="32"/>
          <w:szCs w:val="32"/>
        </w:rPr>
        <w:t>平方公里，历年累计实施生态封育保护面积</w:t>
      </w:r>
      <w:r>
        <w:rPr>
          <w:rFonts w:hint="eastAsia" w:eastAsia="仿宋_GB2312"/>
          <w:sz w:val="32"/>
          <w:szCs w:val="32"/>
        </w:rPr>
        <w:t>6922.27</w:t>
      </w:r>
      <w:r>
        <w:rPr>
          <w:rFonts w:eastAsia="仿宋_GB2312"/>
          <w:sz w:val="32"/>
          <w:szCs w:val="32"/>
        </w:rPr>
        <w:t>平方公里，其中201</w:t>
      </w:r>
      <w:r>
        <w:rPr>
          <w:rFonts w:hint="eastAsia" w:eastAsia="仿宋_GB2312"/>
          <w:sz w:val="32"/>
          <w:szCs w:val="32"/>
        </w:rPr>
        <w:t>9</w:t>
      </w:r>
      <w:r>
        <w:rPr>
          <w:rFonts w:eastAsia="仿宋_GB2312"/>
          <w:sz w:val="32"/>
          <w:szCs w:val="32"/>
        </w:rPr>
        <w:t>年水利部门完成水土流失综合治理面积</w:t>
      </w:r>
      <w:r>
        <w:rPr>
          <w:rFonts w:hint="eastAsia" w:eastAsia="仿宋_GB2312"/>
          <w:sz w:val="32"/>
          <w:szCs w:val="32"/>
        </w:rPr>
        <w:t>623.8</w:t>
      </w:r>
      <w:r>
        <w:rPr>
          <w:rFonts w:eastAsia="仿宋_GB2312"/>
          <w:sz w:val="32"/>
          <w:szCs w:val="32"/>
        </w:rPr>
        <w:t>平方公里，实施生态封育保护面积</w:t>
      </w:r>
      <w:r>
        <w:rPr>
          <w:rFonts w:hint="eastAsia" w:eastAsia="仿宋_GB2312"/>
          <w:sz w:val="32"/>
          <w:szCs w:val="32"/>
        </w:rPr>
        <w:t>602.83</w:t>
      </w:r>
      <w:r>
        <w:rPr>
          <w:rFonts w:eastAsia="仿宋_GB2312"/>
          <w:sz w:val="32"/>
          <w:szCs w:val="32"/>
        </w:rPr>
        <w:t>平方公里。</w:t>
      </w:r>
    </w:p>
    <w:p>
      <w:pPr>
        <w:pStyle w:val="9"/>
        <w:widowControl w:val="0"/>
        <w:spacing w:line="360" w:lineRule="auto"/>
        <w:ind w:firstLine="640" w:firstLineChars="200"/>
        <w:rPr>
          <w:rFonts w:eastAsia="仿宋_GB2312"/>
          <w:sz w:val="32"/>
          <w:szCs w:val="32"/>
        </w:rPr>
      </w:pPr>
      <w:r>
        <w:rPr>
          <w:rFonts w:hint="eastAsia" w:ascii="黑体" w:hAnsi="黑体" w:eastAsia="黑体" w:cs="黑体"/>
          <w:sz w:val="32"/>
          <w:szCs w:val="32"/>
        </w:rPr>
        <w:t>四、水资源利用与保护</w:t>
      </w:r>
    </w:p>
    <w:p>
      <w:pPr>
        <w:pStyle w:val="9"/>
        <w:widowControl w:val="0"/>
        <w:spacing w:line="600" w:lineRule="exact"/>
        <w:ind w:firstLine="640" w:firstLineChars="200"/>
        <w:rPr>
          <w:rFonts w:eastAsia="仿宋_GB2312"/>
          <w:sz w:val="32"/>
          <w:szCs w:val="32"/>
        </w:rPr>
      </w:pPr>
      <w:r>
        <w:rPr>
          <w:rFonts w:hint="eastAsia" w:eastAsia="仿宋_GB2312"/>
          <w:sz w:val="32"/>
          <w:szCs w:val="32"/>
        </w:rPr>
        <w:t>2019年全区水资源总量为2105亿m</w:t>
      </w:r>
      <w:r>
        <w:rPr>
          <w:rFonts w:hint="eastAsia" w:eastAsia="仿宋_GB2312"/>
          <w:sz w:val="32"/>
          <w:szCs w:val="32"/>
          <w:vertAlign w:val="superscript"/>
        </w:rPr>
        <w:t>3</w:t>
      </w:r>
      <w:r>
        <w:rPr>
          <w:rFonts w:hint="eastAsia" w:eastAsia="仿宋_GB2312"/>
          <w:sz w:val="32"/>
          <w:szCs w:val="32"/>
        </w:rPr>
        <w:t>，年降水量1603mm，比多年平均值偏多4.3%。</w:t>
      </w:r>
    </w:p>
    <w:p>
      <w:pPr>
        <w:pStyle w:val="9"/>
        <w:widowControl w:val="0"/>
        <w:spacing w:line="600" w:lineRule="exact"/>
        <w:ind w:firstLine="640" w:firstLineChars="200"/>
        <w:rPr>
          <w:rFonts w:eastAsia="仿宋_GB2312"/>
          <w:sz w:val="32"/>
          <w:szCs w:val="32"/>
        </w:rPr>
      </w:pPr>
      <w:r>
        <w:rPr>
          <w:rFonts w:hint="eastAsia" w:eastAsia="仿宋_GB2312"/>
          <w:sz w:val="32"/>
          <w:szCs w:val="32"/>
        </w:rPr>
        <w:t>2019年全区总供水量283.4亿m</w:t>
      </w:r>
      <w:r>
        <w:rPr>
          <w:rFonts w:hint="eastAsia" w:eastAsia="仿宋_GB2312"/>
          <w:sz w:val="32"/>
          <w:szCs w:val="32"/>
          <w:vertAlign w:val="superscript"/>
        </w:rPr>
        <w:t>3</w:t>
      </w:r>
      <w:r>
        <w:rPr>
          <w:rFonts w:hint="eastAsia" w:eastAsia="仿宋_GB2312"/>
          <w:sz w:val="32"/>
          <w:szCs w:val="32"/>
        </w:rPr>
        <w:t>，比上年减少4.41亿m</w:t>
      </w:r>
      <w:r>
        <w:rPr>
          <w:rFonts w:hint="eastAsia" w:eastAsia="仿宋_GB2312"/>
          <w:sz w:val="32"/>
          <w:szCs w:val="32"/>
          <w:vertAlign w:val="superscript"/>
        </w:rPr>
        <w:t>3</w:t>
      </w:r>
      <w:r>
        <w:rPr>
          <w:rFonts w:hint="eastAsia" w:eastAsia="仿宋_GB2312"/>
          <w:sz w:val="32"/>
          <w:szCs w:val="32"/>
        </w:rPr>
        <w:t>，其中地表水供水量272.1亿m</w:t>
      </w:r>
      <w:r>
        <w:rPr>
          <w:rFonts w:hint="eastAsia" w:eastAsia="仿宋_GB2312"/>
          <w:sz w:val="32"/>
          <w:szCs w:val="32"/>
          <w:vertAlign w:val="superscript"/>
        </w:rPr>
        <w:t>3</w:t>
      </w:r>
      <w:r>
        <w:rPr>
          <w:rFonts w:hint="eastAsia" w:eastAsia="仿宋_GB2312"/>
          <w:sz w:val="32"/>
          <w:szCs w:val="32"/>
        </w:rPr>
        <w:t>，地下水供水量9.26亿m</w:t>
      </w:r>
      <w:r>
        <w:rPr>
          <w:rFonts w:hint="eastAsia" w:eastAsia="仿宋_GB2312"/>
          <w:sz w:val="32"/>
          <w:szCs w:val="32"/>
          <w:vertAlign w:val="superscript"/>
        </w:rPr>
        <w:t>3</w:t>
      </w:r>
      <w:r>
        <w:rPr>
          <w:rFonts w:hint="eastAsia" w:eastAsia="仿宋_GB2312"/>
          <w:sz w:val="32"/>
          <w:szCs w:val="32"/>
        </w:rPr>
        <w:t>，其他水源供水量2.06亿m</w:t>
      </w:r>
      <w:r>
        <w:rPr>
          <w:rFonts w:hint="eastAsia" w:eastAsia="仿宋_GB2312"/>
          <w:sz w:val="32"/>
          <w:szCs w:val="32"/>
          <w:vertAlign w:val="superscript"/>
        </w:rPr>
        <w:t>3</w:t>
      </w:r>
      <w:r>
        <w:rPr>
          <w:rFonts w:hint="eastAsia" w:eastAsia="仿宋_GB2312"/>
          <w:sz w:val="32"/>
          <w:szCs w:val="32"/>
        </w:rPr>
        <w:t>。总用水量283.4亿m</w:t>
      </w:r>
      <w:r>
        <w:rPr>
          <w:rFonts w:hint="eastAsia" w:eastAsia="仿宋_GB2312"/>
          <w:sz w:val="32"/>
          <w:szCs w:val="32"/>
          <w:vertAlign w:val="superscript"/>
        </w:rPr>
        <w:t>3</w:t>
      </w:r>
      <w:r>
        <w:rPr>
          <w:rFonts w:hint="eastAsia" w:eastAsia="仿宋_GB2312"/>
          <w:sz w:val="32"/>
          <w:szCs w:val="32"/>
        </w:rPr>
        <w:t>，其中农业用水量189.9亿m</w:t>
      </w:r>
      <w:r>
        <w:rPr>
          <w:rFonts w:hint="eastAsia" w:eastAsia="仿宋_GB2312"/>
          <w:sz w:val="32"/>
          <w:szCs w:val="32"/>
          <w:vertAlign w:val="superscript"/>
        </w:rPr>
        <w:t>3</w:t>
      </w:r>
      <w:r>
        <w:rPr>
          <w:rFonts w:hint="eastAsia" w:eastAsia="仿宋_GB2312"/>
          <w:sz w:val="32"/>
          <w:szCs w:val="32"/>
        </w:rPr>
        <w:t>，工业用水量49.0亿m</w:t>
      </w:r>
      <w:r>
        <w:rPr>
          <w:rFonts w:hint="eastAsia" w:eastAsia="仿宋_GB2312"/>
          <w:sz w:val="32"/>
          <w:szCs w:val="32"/>
          <w:vertAlign w:val="superscript"/>
        </w:rPr>
        <w:t>3</w:t>
      </w:r>
      <w:r>
        <w:rPr>
          <w:rFonts w:hint="eastAsia" w:eastAsia="仿宋_GB2312"/>
          <w:sz w:val="32"/>
          <w:szCs w:val="32"/>
        </w:rPr>
        <w:t>，生活用水量41.2亿m</w:t>
      </w:r>
      <w:r>
        <w:rPr>
          <w:rFonts w:hint="eastAsia" w:eastAsia="仿宋_GB2312"/>
          <w:sz w:val="32"/>
          <w:szCs w:val="32"/>
          <w:vertAlign w:val="superscript"/>
        </w:rPr>
        <w:t>3</w:t>
      </w:r>
      <w:r>
        <w:rPr>
          <w:rFonts w:hint="eastAsia" w:eastAsia="仿宋_GB2312"/>
          <w:sz w:val="32"/>
          <w:szCs w:val="32"/>
        </w:rPr>
        <w:t>，生态环境用水量3.26亿m</w:t>
      </w:r>
      <w:r>
        <w:rPr>
          <w:rFonts w:hint="eastAsia" w:eastAsia="仿宋_GB2312"/>
          <w:sz w:val="32"/>
          <w:szCs w:val="32"/>
          <w:vertAlign w:val="superscript"/>
        </w:rPr>
        <w:t>3</w:t>
      </w:r>
      <w:r>
        <w:rPr>
          <w:rFonts w:hint="eastAsia" w:eastAsia="仿宋_GB2312"/>
          <w:sz w:val="32"/>
          <w:szCs w:val="32"/>
        </w:rPr>
        <w:t>。2019年，全区人均综合用水量571m</w:t>
      </w:r>
      <w:r>
        <w:rPr>
          <w:rFonts w:hint="eastAsia" w:eastAsia="仿宋_GB2312"/>
          <w:sz w:val="32"/>
          <w:szCs w:val="32"/>
          <w:vertAlign w:val="superscript"/>
        </w:rPr>
        <w:t>3</w:t>
      </w:r>
      <w:r>
        <w:rPr>
          <w:rFonts w:hint="eastAsia" w:eastAsia="仿宋_GB2312"/>
          <w:sz w:val="32"/>
          <w:szCs w:val="32"/>
        </w:rPr>
        <w:t>，万元地区生产总值用水量133m</w:t>
      </w:r>
      <w:r>
        <w:rPr>
          <w:rFonts w:hint="eastAsia" w:eastAsia="仿宋_GB2312"/>
          <w:sz w:val="32"/>
          <w:szCs w:val="32"/>
          <w:vertAlign w:val="superscript"/>
        </w:rPr>
        <w:t>3</w:t>
      </w:r>
      <w:r>
        <w:rPr>
          <w:rFonts w:hint="eastAsia" w:eastAsia="仿宋_GB2312"/>
          <w:sz w:val="32"/>
          <w:szCs w:val="32"/>
        </w:rPr>
        <w:t>，万元工业增加值用水量93m</w:t>
      </w:r>
      <w:r>
        <w:rPr>
          <w:rFonts w:hint="eastAsia" w:eastAsia="仿宋_GB2312"/>
          <w:sz w:val="32"/>
          <w:szCs w:val="32"/>
          <w:vertAlign w:val="superscript"/>
        </w:rPr>
        <w:t>3</w:t>
      </w:r>
      <w:r>
        <w:rPr>
          <w:rFonts w:hint="eastAsia" w:eastAsia="仿宋_GB2312"/>
          <w:sz w:val="32"/>
          <w:szCs w:val="32"/>
        </w:rPr>
        <w:t>。</w:t>
      </w:r>
    </w:p>
    <w:p>
      <w:pPr>
        <w:pStyle w:val="9"/>
        <w:widowControl w:val="0"/>
        <w:spacing w:line="600" w:lineRule="exact"/>
        <w:ind w:firstLine="640" w:firstLineChars="200"/>
        <w:rPr>
          <w:rFonts w:eastAsia="仿宋_GB2312"/>
          <w:b/>
          <w:bCs/>
          <w:kern w:val="2"/>
          <w:sz w:val="32"/>
          <w:szCs w:val="32"/>
          <w:highlight w:val="green"/>
        </w:rPr>
      </w:pPr>
      <w:r>
        <w:rPr>
          <w:rFonts w:hint="eastAsia" w:eastAsia="仿宋_GB2312"/>
          <w:sz w:val="32"/>
          <w:szCs w:val="32"/>
        </w:rPr>
        <w:t>2019年，</w:t>
      </w:r>
      <w:r>
        <w:rPr>
          <w:rFonts w:eastAsia="仿宋_GB2312"/>
          <w:sz w:val="32"/>
          <w:szCs w:val="32"/>
        </w:rPr>
        <w:t>完成我区列入全国重要饮用水水源地名录的20个水源地综合评估，有19个达到优良等级。2019年和2020年共安排饮用水水源保护工程项目专项经费8000万元，实施70项饮用水水源保护工程项目建设。配合生态环境部门完成全区722个县级饮用水水源地环境问题整治，完成率100%</w:t>
      </w:r>
      <w:r>
        <w:rPr>
          <w:rFonts w:hint="eastAsia" w:eastAsia="仿宋_GB2312"/>
          <w:sz w:val="32"/>
          <w:szCs w:val="32"/>
        </w:rPr>
        <w:t>。</w:t>
      </w:r>
      <w:r>
        <w:rPr>
          <w:rFonts w:eastAsia="仿宋_GB2312"/>
          <w:sz w:val="32"/>
          <w:szCs w:val="32"/>
        </w:rPr>
        <w:t>201</w:t>
      </w:r>
      <w:r>
        <w:rPr>
          <w:rFonts w:hint="eastAsia" w:eastAsia="仿宋_GB2312"/>
          <w:sz w:val="32"/>
          <w:szCs w:val="32"/>
        </w:rPr>
        <w:t>9</w:t>
      </w:r>
      <w:r>
        <w:rPr>
          <w:rFonts w:eastAsia="仿宋_GB2312"/>
          <w:sz w:val="32"/>
          <w:szCs w:val="32"/>
        </w:rPr>
        <w:t>年没有发生重大水污染环境事件。地下水超采区治理取得明显成效。</w:t>
      </w:r>
      <w:r>
        <w:rPr>
          <w:rFonts w:hint="eastAsia" w:eastAsia="仿宋_GB2312"/>
          <w:sz w:val="32"/>
          <w:szCs w:val="32"/>
        </w:rPr>
        <w:t>2019年初，北海市启用北海牛尾岭水库替代北海地下水水源地，地下水水质组分氯离子的浓度明显减小，海水入侵问题基本解决。南宁市宾阳县黎塘镇地下水位在100m左右，已经恢复到正常水位，地下水超采区范围内无地面塌陷、地裂等地质环境问题发生。2019年，我区未新增地下水超采区，超采区范围未扩大，未出现违规取用地下水或在禁采区取水的情况。</w:t>
      </w:r>
    </w:p>
    <w:p>
      <w:pPr>
        <w:pStyle w:val="9"/>
        <w:widowControl w:val="0"/>
        <w:spacing w:line="600" w:lineRule="exact"/>
        <w:ind w:firstLine="640" w:firstLineChars="200"/>
        <w:rPr>
          <w:rFonts w:ascii="黑体" w:hAnsi="黑体" w:eastAsia="黑体" w:cs="黑体"/>
          <w:sz w:val="32"/>
          <w:szCs w:val="32"/>
        </w:rPr>
      </w:pPr>
      <w:r>
        <w:rPr>
          <w:rFonts w:hint="eastAsia" w:ascii="黑体" w:hAnsi="黑体" w:eastAsia="黑体" w:cs="黑体"/>
          <w:sz w:val="32"/>
          <w:szCs w:val="32"/>
        </w:rPr>
        <w:t>五、防洪抗旱</w:t>
      </w:r>
    </w:p>
    <w:p>
      <w:pPr>
        <w:pStyle w:val="9"/>
        <w:widowControl w:val="0"/>
        <w:spacing w:line="360" w:lineRule="auto"/>
        <w:ind w:firstLine="640" w:firstLineChars="200"/>
        <w:rPr>
          <w:rFonts w:eastAsia="仿宋_GB2312"/>
          <w:sz w:val="32"/>
          <w:szCs w:val="32"/>
        </w:rPr>
      </w:pPr>
      <w:r>
        <w:rPr>
          <w:rFonts w:eastAsia="仿宋_GB2312"/>
          <w:sz w:val="32"/>
          <w:szCs w:val="32"/>
        </w:rPr>
        <w:t>201</w:t>
      </w:r>
      <w:r>
        <w:rPr>
          <w:rFonts w:hint="eastAsia" w:eastAsia="仿宋_GB2312"/>
          <w:sz w:val="32"/>
          <w:szCs w:val="32"/>
        </w:rPr>
        <w:t>9</w:t>
      </w:r>
      <w:r>
        <w:rPr>
          <w:rFonts w:eastAsia="仿宋_GB2312"/>
          <w:sz w:val="32"/>
          <w:szCs w:val="32"/>
        </w:rPr>
        <w:t>年，全区洪涝灾害总体水平情况</w:t>
      </w:r>
      <w:r>
        <w:rPr>
          <w:rFonts w:hint="eastAsia" w:eastAsia="仿宋_GB2312"/>
          <w:sz w:val="32"/>
          <w:szCs w:val="32"/>
        </w:rPr>
        <w:t>属一般灾害年</w:t>
      </w:r>
      <w:r>
        <w:rPr>
          <w:rFonts w:eastAsia="仿宋_GB2312"/>
          <w:sz w:val="32"/>
          <w:szCs w:val="32"/>
        </w:rPr>
        <w:t>。全区农作物受灾面积</w:t>
      </w:r>
      <w:r>
        <w:rPr>
          <w:rFonts w:hint="eastAsia" w:eastAsia="仿宋_GB2312"/>
          <w:sz w:val="32"/>
          <w:szCs w:val="32"/>
        </w:rPr>
        <w:t>47.10</w:t>
      </w:r>
      <w:r>
        <w:rPr>
          <w:rFonts w:eastAsia="仿宋_GB2312"/>
          <w:sz w:val="32"/>
          <w:szCs w:val="32"/>
        </w:rPr>
        <w:t>千公顷，成灾面积</w:t>
      </w:r>
      <w:r>
        <w:rPr>
          <w:rFonts w:hint="eastAsia" w:eastAsia="仿宋_GB2312"/>
          <w:sz w:val="32"/>
          <w:szCs w:val="32"/>
        </w:rPr>
        <w:t>22.40</w:t>
      </w:r>
      <w:r>
        <w:rPr>
          <w:rFonts w:eastAsia="仿宋_GB2312"/>
          <w:sz w:val="32"/>
          <w:szCs w:val="32"/>
        </w:rPr>
        <w:t>千公顷，受灾人口</w:t>
      </w:r>
      <w:r>
        <w:rPr>
          <w:rFonts w:hint="eastAsia" w:eastAsia="仿宋_GB2312"/>
          <w:sz w:val="32"/>
          <w:szCs w:val="32"/>
        </w:rPr>
        <w:t>187.21</w:t>
      </w:r>
      <w:r>
        <w:rPr>
          <w:rFonts w:eastAsia="仿宋_GB2312"/>
          <w:sz w:val="32"/>
          <w:szCs w:val="32"/>
        </w:rPr>
        <w:t>万人，倒塌房屋</w:t>
      </w:r>
      <w:r>
        <w:rPr>
          <w:rFonts w:hint="eastAsia" w:eastAsia="仿宋_GB2312"/>
          <w:sz w:val="32"/>
          <w:szCs w:val="32"/>
        </w:rPr>
        <w:t>913</w:t>
      </w:r>
      <w:r>
        <w:rPr>
          <w:rFonts w:eastAsia="仿宋_GB2312"/>
          <w:sz w:val="32"/>
          <w:szCs w:val="32"/>
        </w:rPr>
        <w:t>间，直接经济损失</w:t>
      </w:r>
      <w:r>
        <w:rPr>
          <w:rFonts w:hint="eastAsia" w:eastAsia="仿宋_GB2312"/>
          <w:sz w:val="32"/>
          <w:szCs w:val="32"/>
        </w:rPr>
        <w:t>49.81</w:t>
      </w:r>
      <w:r>
        <w:rPr>
          <w:rFonts w:eastAsia="仿宋_GB2312"/>
          <w:sz w:val="32"/>
          <w:szCs w:val="32"/>
        </w:rPr>
        <w:t>亿元。</w:t>
      </w:r>
      <w:r>
        <w:rPr>
          <w:rFonts w:hint="eastAsia" w:eastAsia="仿宋_GB2312"/>
          <w:sz w:val="32"/>
          <w:szCs w:val="32"/>
        </w:rPr>
        <w:t>全区14市遭受不同程度洪涝灾害，其中柳州、桂林、梧州、百色、河池5市因洪涝灾害直接经济损失达45.45亿元，占全区的91.2%，其余9市因洪涝灾害直接经济损失均小于1亿元。2019年遭受洪涝灾害最严重的为桂林市和河池市，两市因洪涝灾害直接经济损失分别达17.66亿元、14.20亿元，分别占全区的35.5%、28.5%。</w:t>
      </w:r>
    </w:p>
    <w:p>
      <w:pPr>
        <w:pStyle w:val="9"/>
        <w:widowControl w:val="0"/>
        <w:spacing w:line="360" w:lineRule="auto"/>
        <w:ind w:firstLine="640" w:firstLineChars="200"/>
        <w:rPr>
          <w:rFonts w:ascii="Times New Roman" w:hAnsi="Times New Roman" w:eastAsia="仿宋_GB2312" w:cs="Times New Roman"/>
          <w:b/>
          <w:bCs/>
          <w:kern w:val="2"/>
          <w:sz w:val="32"/>
          <w:szCs w:val="32"/>
          <w:highlight w:val="green"/>
        </w:rPr>
      </w:pPr>
      <w:r>
        <w:rPr>
          <w:rFonts w:hint="eastAsia" w:eastAsia="仿宋_GB2312"/>
          <w:sz w:val="32"/>
          <w:szCs w:val="32"/>
        </w:rPr>
        <w:t>2019年，全区因旱成灾1次，9～12月桂东—桂中—桂南一带秋冬连旱，共有9个市38个县（市、区）出现局地旱情，主要分布在桂林、柳州、梧州、贵港、来宾等市，总体情况偏轻，局部较重。全区累计33.19万人、10.75万头大牲畜因旱临时饮水困难；作物受旱面积164.93千公顷，其中受灾面积66.79千公顷，成灾面积14.86千公顷，绝收面积1.93千公顷；因旱粮食损失8.23万吨，经济作物损失3.03亿元，直接经济损失6.26亿元，占当年广西GDP的0.03%。</w:t>
      </w:r>
      <w:r>
        <w:rPr>
          <w:rFonts w:eastAsia="仿宋_GB2312"/>
          <w:sz w:val="32"/>
          <w:szCs w:val="32"/>
        </w:rPr>
        <w:t>全年中央下拨用于防汛抗旱的</w:t>
      </w:r>
      <w:r>
        <w:rPr>
          <w:rFonts w:hint="eastAsia" w:eastAsia="仿宋_GB2312"/>
          <w:sz w:val="32"/>
          <w:szCs w:val="32"/>
        </w:rPr>
        <w:t>水利救灾资金0.85</w:t>
      </w:r>
      <w:r>
        <w:rPr>
          <w:rFonts w:eastAsia="仿宋_GB2312"/>
          <w:sz w:val="32"/>
          <w:szCs w:val="32"/>
        </w:rPr>
        <w:t>亿元。全</w:t>
      </w:r>
      <w:r>
        <w:rPr>
          <w:rFonts w:hint="eastAsia" w:eastAsia="仿宋_GB2312"/>
          <w:sz w:val="32"/>
          <w:szCs w:val="32"/>
        </w:rPr>
        <w:t>年头伏抢险人员81614人次，转移人员10.08万人，解救洪水围困群众0.73万人，减淹耕地77.32千公顷，避免重要交通干线及重要设施受淹，防洪减灾效益12.64亿元。</w:t>
      </w:r>
      <w:r>
        <w:rPr>
          <w:rFonts w:eastAsia="仿宋_GB2312"/>
          <w:sz w:val="32"/>
          <w:szCs w:val="32"/>
        </w:rPr>
        <w:t>累计抗旱浇灌面积</w:t>
      </w:r>
      <w:r>
        <w:rPr>
          <w:rFonts w:hint="eastAsia" w:eastAsia="仿宋_GB2312"/>
          <w:sz w:val="32"/>
          <w:szCs w:val="32"/>
        </w:rPr>
        <w:t>2451.69千公顷，挽回粮食损失9.13万吨，挽回粮食及经济作物损失折合人民币2.35亿元。</w:t>
      </w:r>
    </w:p>
    <w:p>
      <w:pPr>
        <w:pStyle w:val="9"/>
        <w:widowControl w:val="0"/>
        <w:spacing w:line="360" w:lineRule="auto"/>
        <w:ind w:firstLine="640" w:firstLineChars="200"/>
        <w:rPr>
          <w:rFonts w:eastAsia="黑体"/>
          <w:sz w:val="32"/>
          <w:szCs w:val="32"/>
        </w:rPr>
      </w:pPr>
      <w:r>
        <w:rPr>
          <w:rFonts w:hint="eastAsia" w:eastAsia="黑体"/>
          <w:sz w:val="32"/>
          <w:szCs w:val="32"/>
        </w:rPr>
        <w:t>六、水利改革与管理</w:t>
      </w:r>
    </w:p>
    <w:p>
      <w:pPr>
        <w:pStyle w:val="9"/>
        <w:widowControl w:val="0"/>
        <w:spacing w:line="360" w:lineRule="auto"/>
        <w:ind w:firstLine="643" w:firstLineChars="200"/>
        <w:rPr>
          <w:rFonts w:eastAsia="仿宋_GB2312"/>
          <w:sz w:val="32"/>
          <w:szCs w:val="32"/>
        </w:rPr>
      </w:pPr>
      <w:r>
        <w:rPr>
          <w:rFonts w:hint="eastAsia" w:eastAsia="仿宋_GB2312"/>
          <w:b/>
          <w:bCs/>
          <w:sz w:val="32"/>
          <w:szCs w:val="32"/>
        </w:rPr>
        <w:t>水利规划和前期工作。</w:t>
      </w:r>
      <w:r>
        <w:rPr>
          <w:rFonts w:eastAsia="仿宋_GB2312"/>
          <w:sz w:val="32"/>
          <w:szCs w:val="32"/>
        </w:rPr>
        <w:t>按照水利部和自治区的统一部署，开展了广西桂西北旱片综合治理骨干项目龙江河谷引水灌溉工程方案研究、广西壮族自治区空间规划水利相关工作、环北部湾跨流域水资源配置工程广西部分总体方案、第三次广西水资源调查评价、广西水利改革发展“十四五”规划工作思路报告、广西大中型水库及中小型水电站生态流量调查及监测系统规划等水利规划和前期工作</w:t>
      </w:r>
      <w:r>
        <w:rPr>
          <w:rFonts w:hint="eastAsia" w:eastAsia="仿宋_GB2312"/>
          <w:sz w:val="32"/>
          <w:szCs w:val="32"/>
        </w:rPr>
        <w:t>。</w:t>
      </w:r>
    </w:p>
    <w:p>
      <w:pPr>
        <w:pStyle w:val="9"/>
        <w:widowControl w:val="0"/>
        <w:snapToGrid w:val="0"/>
        <w:spacing w:line="360" w:lineRule="auto"/>
        <w:ind w:firstLine="643" w:firstLineChars="200"/>
      </w:pPr>
      <w:bookmarkStart w:id="0" w:name="_Toc479407579"/>
      <w:bookmarkStart w:id="1" w:name="_Toc531635023"/>
      <w:bookmarkStart w:id="2" w:name="_Toc531965175"/>
      <w:r>
        <w:rPr>
          <w:rFonts w:ascii="仿宋" w:hAnsi="仿宋" w:eastAsia="仿宋_GB2312"/>
          <w:b/>
          <w:bCs/>
          <w:sz w:val="32"/>
          <w:szCs w:val="32"/>
        </w:rPr>
        <w:t>广西桂西北旱片综合治理骨干项目龙江河谷引水灌溉工程方案研究</w:t>
      </w:r>
      <w:r>
        <w:rPr>
          <w:rFonts w:hint="eastAsia" w:ascii="仿宋" w:hAnsi="仿宋" w:eastAsia="仿宋_GB2312"/>
          <w:b/>
          <w:bCs/>
          <w:sz w:val="32"/>
          <w:szCs w:val="32"/>
        </w:rPr>
        <w:t>。</w:t>
      </w:r>
      <w:r>
        <w:rPr>
          <w:rFonts w:eastAsia="仿宋_GB2312"/>
          <w:spacing w:val="6"/>
          <w:sz w:val="32"/>
          <w:szCs w:val="32"/>
        </w:rPr>
        <w:t>2019年3月完成征求意见稿报告并在河池市征求意见，河池市级各部门、各县水利局均对报告提出了修改意见及诉求；5月编制完成《广西桂西北旱片综合治理骨干项目龙江河谷引水灌溉工程方案研究报告》；7月再次对龙江河谷引水灌区进行实地调研；</w:t>
      </w:r>
      <w:r>
        <w:rPr>
          <w:rFonts w:eastAsia="仿宋_GB2312"/>
          <w:spacing w:val="6"/>
          <w:sz w:val="32"/>
          <w:szCs w:val="32"/>
        </w:rPr>
        <w:t>12月完成项目验收。</w:t>
      </w:r>
    </w:p>
    <w:p>
      <w:pPr>
        <w:pStyle w:val="9"/>
        <w:widowControl w:val="0"/>
        <w:snapToGrid w:val="0"/>
        <w:spacing w:line="360" w:lineRule="auto"/>
        <w:ind w:firstLine="643" w:firstLineChars="200"/>
      </w:pPr>
      <w:r>
        <w:rPr>
          <w:rFonts w:ascii="仿宋" w:hAnsi="仿宋" w:eastAsia="仿宋_GB2312"/>
          <w:b/>
          <w:bCs/>
          <w:sz w:val="32"/>
          <w:szCs w:val="32"/>
        </w:rPr>
        <w:t>环北部湾跨流域水资源配置工程广西部分总体方案</w:t>
      </w:r>
      <w:r>
        <w:rPr>
          <w:rFonts w:hint="eastAsia" w:ascii="仿宋" w:hAnsi="仿宋" w:eastAsia="仿宋_GB2312"/>
          <w:b/>
          <w:bCs/>
          <w:sz w:val="32"/>
          <w:szCs w:val="32"/>
        </w:rPr>
        <w:t>。</w:t>
      </w:r>
      <w:r>
        <w:rPr>
          <w:rFonts w:eastAsia="仿宋_GB2312"/>
          <w:sz w:val="32"/>
          <w:szCs w:val="32"/>
        </w:rPr>
        <w:t>2019年1月、3月，珠江委赴南宁分别与自治区水利厅、发改委沟通总体方案初步成果并征求意见。7月珠江委在广州组织召开总体方案专家及有关部门咨询会。10月，自治区水利厅会同水利部珠江水利委员会、自治区发展改革委等单位在南宁市召开座谈会对珠江委会同广西、广东两省区共同编制《环北部湾水资源配置工作总体方案》进行了讨论，并提出会议纪要。12月，《环北部湾水资源配置工程总体方案》编制完成送审稿，同月由水利部水规总院进行了审查。</w:t>
      </w:r>
    </w:p>
    <w:p>
      <w:pPr>
        <w:pStyle w:val="9"/>
        <w:widowControl w:val="0"/>
        <w:snapToGrid w:val="0"/>
        <w:spacing w:line="360" w:lineRule="auto"/>
        <w:ind w:firstLine="643" w:firstLineChars="200"/>
        <w:rPr>
          <w:rFonts w:eastAsia="仿宋_GB2312"/>
          <w:sz w:val="28"/>
          <w:szCs w:val="28"/>
        </w:rPr>
      </w:pPr>
      <w:r>
        <w:rPr>
          <w:rFonts w:eastAsia="仿宋_GB2312"/>
          <w:b/>
          <w:bCs/>
          <w:sz w:val="32"/>
          <w:szCs w:val="32"/>
        </w:rPr>
        <w:t>广西壮族自治区水安全保障规划</w:t>
      </w:r>
      <w:r>
        <w:rPr>
          <w:rFonts w:hint="eastAsia" w:eastAsia="仿宋_GB2312"/>
          <w:b/>
          <w:bCs/>
          <w:sz w:val="32"/>
          <w:szCs w:val="32"/>
        </w:rPr>
        <w:t>。</w:t>
      </w:r>
      <w:r>
        <w:rPr>
          <w:rFonts w:eastAsia="仿宋_GB2312"/>
          <w:sz w:val="32"/>
          <w:szCs w:val="32"/>
        </w:rPr>
        <w:t>经过公开招投标</w:t>
      </w:r>
      <w:r>
        <w:rPr>
          <w:rFonts w:hint="eastAsia" w:eastAsia="仿宋_GB2312"/>
          <w:sz w:val="32"/>
          <w:szCs w:val="32"/>
        </w:rPr>
        <w:t>，</w:t>
      </w:r>
      <w:r>
        <w:rPr>
          <w:rFonts w:eastAsia="仿宋_GB2312"/>
          <w:sz w:val="32"/>
          <w:szCs w:val="32"/>
        </w:rPr>
        <w:t>2019年6月由水利部水利水电规划设计总院、广西壮族自治区水利电力勘测设计研究院组成的联合体中标共同承担规划编制工作。9月，完成了规划大纲编制并通过了专家组审查。2019年9月底提出专题一《广西水资源承载能力评价与水安全现状评估》初稿，其余8个专题也开展了报告编制工作。截止2019年12月底，完成了全区北部湾经济区5市和珠江-西江经济带贵港、梧州、贺州3市以及桂林国际旅游胜地桂林市共9个市的调研。</w:t>
      </w:r>
    </w:p>
    <w:p>
      <w:pPr>
        <w:pStyle w:val="9"/>
        <w:widowControl w:val="0"/>
        <w:snapToGrid w:val="0"/>
        <w:spacing w:line="360" w:lineRule="auto"/>
        <w:ind w:firstLine="643" w:firstLineChars="200"/>
        <w:rPr>
          <w:rFonts w:eastAsia="仿宋_GB2312"/>
          <w:sz w:val="32"/>
          <w:szCs w:val="32"/>
        </w:rPr>
      </w:pPr>
      <w:r>
        <w:rPr>
          <w:rFonts w:ascii="仿宋" w:hAnsi="仿宋" w:eastAsia="仿宋_GB2312"/>
          <w:b/>
          <w:bCs/>
          <w:sz w:val="32"/>
          <w:szCs w:val="32"/>
        </w:rPr>
        <w:t>洋溪水利枢纽</w:t>
      </w:r>
      <w:r>
        <w:rPr>
          <w:rFonts w:eastAsia="仿宋_GB2312"/>
          <w:b/>
          <w:bCs/>
          <w:sz w:val="32"/>
          <w:szCs w:val="32"/>
        </w:rPr>
        <w:t>工程前期工作</w:t>
      </w:r>
      <w:r>
        <w:rPr>
          <w:rFonts w:hint="eastAsia" w:eastAsia="仿宋_GB2312"/>
          <w:b/>
          <w:bCs/>
          <w:sz w:val="32"/>
          <w:szCs w:val="32"/>
        </w:rPr>
        <w:t>。</w:t>
      </w:r>
      <w:r>
        <w:rPr>
          <w:rFonts w:eastAsia="仿宋_GB2312"/>
          <w:sz w:val="32"/>
          <w:szCs w:val="32"/>
        </w:rPr>
        <w:t>2019年1月，经各方共同努力下，柳州市与贵州省黔东南州两州市人民政府签订了《关于洋溪水利枢纽、梅林航电枢纽工程建设相关事宜协议书》，为贵州省下达停建令创造积极的条件。1月26日，自治区主席陈武同志在第十三届人民代表大会第二次会议作的政府工作报告提出今年要开工建设洋溪水利枢纽工程。2月19日，广西水利厅召开第二次重大水利项目专题调度会议，会议专题研究部署洋溪水利枢纽工程建设相关工作。5月22日，广西水利厅召开第三次重大水利项目专题调度会议，会议专题研究部署洋溪水利枢纽工程前期准备开工、移民安置规划、主体可研推进、两省协调机制相关工作。2019年3月重新出版了洋溪水利枢纽可研报告</w:t>
      </w:r>
      <w:r>
        <w:rPr>
          <w:rFonts w:hint="eastAsia" w:eastAsia="仿宋_GB2312"/>
          <w:sz w:val="32"/>
          <w:szCs w:val="32"/>
        </w:rPr>
        <w:t>，</w:t>
      </w:r>
      <w:r>
        <w:rPr>
          <w:rFonts w:eastAsia="仿宋_GB2312"/>
          <w:sz w:val="32"/>
          <w:szCs w:val="32"/>
        </w:rPr>
        <w:t xml:space="preserve"> 6月洋溪水利枢纽可研报告向水利部水利水电规划设计总院进行了技术咨询</w:t>
      </w:r>
      <w:r>
        <w:rPr>
          <w:rFonts w:hint="eastAsia" w:eastAsia="仿宋_GB2312"/>
          <w:sz w:val="32"/>
          <w:szCs w:val="32"/>
        </w:rPr>
        <w:t>，</w:t>
      </w:r>
      <w:r>
        <w:rPr>
          <w:rFonts w:eastAsia="仿宋_GB2312"/>
          <w:sz w:val="32"/>
          <w:szCs w:val="32"/>
        </w:rPr>
        <w:t>广西水利电力勘测设计研究院根据咨询意见对报告进行了修改完善，形成洋溪水利枢纽可研报告送审稿。2019年9月11日，广西水利厅召开第四次重大水利项目专题调度会议，会议专题研究部署洋溪水利枢纽工程前期准备工程建设、主体可研报审、两省协调机制等其他相关工作。2019年11月1日，广西水利厅召开第五次重大水利项目专题调度会议，会议专题研究部署洋溪水利枢纽工程移民安置规划、生态红线等其他相关工作。</w:t>
      </w:r>
    </w:p>
    <w:p>
      <w:pPr>
        <w:pStyle w:val="9"/>
        <w:widowControl w:val="0"/>
        <w:snapToGrid w:val="0"/>
        <w:spacing w:line="360" w:lineRule="auto"/>
        <w:ind w:firstLine="643" w:firstLineChars="200"/>
        <w:rPr>
          <w:rFonts w:eastAsia="仿宋_GB2312"/>
          <w:sz w:val="28"/>
          <w:szCs w:val="28"/>
        </w:rPr>
      </w:pPr>
      <w:r>
        <w:rPr>
          <w:rFonts w:ascii="仿宋" w:hAnsi="仿宋" w:eastAsia="仿宋_GB2312"/>
          <w:b/>
          <w:bCs/>
          <w:sz w:val="32"/>
          <w:szCs w:val="32"/>
        </w:rPr>
        <w:t>大藤峡灌区工程前期工作</w:t>
      </w:r>
      <w:r>
        <w:rPr>
          <w:rFonts w:hint="eastAsia" w:ascii="仿宋" w:hAnsi="仿宋" w:eastAsia="仿宋_GB2312"/>
          <w:b/>
          <w:bCs/>
          <w:sz w:val="32"/>
          <w:szCs w:val="32"/>
        </w:rPr>
        <w:t>。</w:t>
      </w:r>
      <w:r>
        <w:rPr>
          <w:rFonts w:eastAsia="仿宋_GB2312"/>
          <w:sz w:val="32"/>
          <w:szCs w:val="32"/>
        </w:rPr>
        <w:t>按照自治区政府及水利厅有关要求， 2019年11月1日印发了大藤峡水利枢纽灌区工程规划的审查意见。目前，设计单位受贵港市水利局委托，正按照工程规划审查意见的要求开展可行性研究报告的编制，预计将于2020年上半年完成可行性研究报告送审稿。</w:t>
      </w:r>
    </w:p>
    <w:p>
      <w:pPr>
        <w:pStyle w:val="9"/>
        <w:widowControl w:val="0"/>
        <w:snapToGrid w:val="0"/>
        <w:spacing w:line="360" w:lineRule="auto"/>
        <w:ind w:firstLine="643" w:firstLineChars="200"/>
        <w:rPr>
          <w:rFonts w:hint="eastAsia" w:eastAsia="仿宋_GB2312"/>
          <w:sz w:val="28"/>
          <w:szCs w:val="28"/>
        </w:rPr>
      </w:pPr>
      <w:r>
        <w:rPr>
          <w:rFonts w:eastAsia="仿宋_GB2312"/>
          <w:b/>
          <w:bCs/>
          <w:sz w:val="32"/>
          <w:szCs w:val="32"/>
        </w:rPr>
        <w:t>玉林市龙云水资源配置工程前期工作</w:t>
      </w:r>
      <w:r>
        <w:rPr>
          <w:rFonts w:hint="eastAsia" w:eastAsia="仿宋_GB2312"/>
          <w:b/>
          <w:bCs/>
          <w:sz w:val="32"/>
          <w:szCs w:val="32"/>
        </w:rPr>
        <w:t>。</w:t>
      </w:r>
      <w:r>
        <w:rPr>
          <w:rFonts w:eastAsia="仿宋_GB2312"/>
          <w:sz w:val="32"/>
          <w:szCs w:val="32"/>
        </w:rPr>
        <w:t>2019年11月完成报告审查后修改，自治区水利厅于2019年11月印发审查意见，当月启动了可行性研究报告的编制工作，目前正在进行外业勘察工作。</w:t>
      </w:r>
    </w:p>
    <w:bookmarkEnd w:id="0"/>
    <w:bookmarkEnd w:id="1"/>
    <w:bookmarkEnd w:id="2"/>
    <w:tbl>
      <w:tblPr>
        <w:tblStyle w:val="8"/>
        <w:tblW w:w="9400" w:type="dxa"/>
        <w:tblInd w:w="0" w:type="dxa"/>
        <w:tblLayout w:type="fixed"/>
        <w:tblCellMar>
          <w:top w:w="0" w:type="dxa"/>
          <w:left w:w="108" w:type="dxa"/>
          <w:bottom w:w="0" w:type="dxa"/>
          <w:right w:w="108" w:type="dxa"/>
        </w:tblCellMar>
      </w:tblPr>
      <w:tblGrid>
        <w:gridCol w:w="1412"/>
        <w:gridCol w:w="1985"/>
        <w:gridCol w:w="1410"/>
        <w:gridCol w:w="1410"/>
        <w:gridCol w:w="1410"/>
        <w:gridCol w:w="1773"/>
      </w:tblGrid>
      <w:tr>
        <w:tblPrEx>
          <w:tblLayout w:type="fixed"/>
          <w:tblCellMar>
            <w:top w:w="0" w:type="dxa"/>
            <w:left w:w="108" w:type="dxa"/>
            <w:bottom w:w="0" w:type="dxa"/>
            <w:right w:w="108" w:type="dxa"/>
          </w:tblCellMar>
        </w:tblPrEx>
        <w:trPr>
          <w:trHeight w:val="285" w:hRule="atLeast"/>
        </w:trPr>
        <w:tc>
          <w:tcPr>
            <w:tcW w:w="9400" w:type="dxa"/>
            <w:gridSpan w:val="6"/>
            <w:tcBorders>
              <w:top w:val="nil"/>
              <w:left w:val="nil"/>
              <w:bottom w:val="nil"/>
              <w:right w:val="nil"/>
            </w:tcBorders>
            <w:shd w:val="clear" w:color="auto" w:fill="auto"/>
            <w:vAlign w:val="center"/>
          </w:tcPr>
          <w:p>
            <w:pPr>
              <w:jc w:val="center"/>
              <w:rPr>
                <w:rFonts w:ascii="仿宋_GB2312" w:hAnsi="宋体" w:eastAsia="仿宋_GB2312" w:cs="宋体"/>
                <w:b/>
                <w:bCs/>
                <w:color w:val="000000"/>
                <w:sz w:val="24"/>
              </w:rPr>
            </w:pPr>
            <w:r>
              <w:rPr>
                <w:rFonts w:hint="eastAsia" w:ascii="方正小标宋简体" w:hAnsi="方正小标宋简体" w:eastAsia="方正小标宋简体" w:cs="方正小标宋简体"/>
                <w:color w:val="000000"/>
                <w:sz w:val="28"/>
                <w:szCs w:val="28"/>
              </w:rPr>
              <w:t>2019年面上重点水利前期工作审查审批情况表</w:t>
            </w:r>
          </w:p>
        </w:tc>
      </w:tr>
      <w:tr>
        <w:tblPrEx>
          <w:tblLayout w:type="fixed"/>
          <w:tblCellMar>
            <w:top w:w="0" w:type="dxa"/>
            <w:left w:w="108" w:type="dxa"/>
            <w:bottom w:w="0" w:type="dxa"/>
            <w:right w:w="108" w:type="dxa"/>
          </w:tblCellMar>
        </w:tblPrEx>
        <w:trPr>
          <w:trHeight w:val="855" w:hRule="atLeast"/>
        </w:trPr>
        <w:tc>
          <w:tcPr>
            <w:tcW w:w="141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序号</w:t>
            </w:r>
          </w:p>
        </w:tc>
        <w:tc>
          <w:tcPr>
            <w:tcW w:w="1985"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项目类型</w:t>
            </w:r>
          </w:p>
        </w:tc>
        <w:tc>
          <w:tcPr>
            <w:tcW w:w="1410"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审查项目</w:t>
            </w:r>
          </w:p>
        </w:tc>
        <w:tc>
          <w:tcPr>
            <w:tcW w:w="1410"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出具审查意见项目</w:t>
            </w:r>
          </w:p>
        </w:tc>
        <w:tc>
          <w:tcPr>
            <w:tcW w:w="1410"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批复项目</w:t>
            </w:r>
          </w:p>
        </w:tc>
        <w:tc>
          <w:tcPr>
            <w:tcW w:w="1773"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黑体"/>
                <w:color w:val="000000"/>
                <w:sz w:val="24"/>
              </w:rPr>
            </w:pPr>
            <w:r>
              <w:rPr>
                <w:rFonts w:hint="eastAsia" w:ascii="黑体" w:hAnsi="黑体" w:eastAsia="黑体" w:cs="黑体"/>
                <w:color w:val="000000"/>
                <w:sz w:val="24"/>
              </w:rPr>
              <w:t>备注</w:t>
            </w: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1</w:t>
            </w:r>
          </w:p>
        </w:tc>
        <w:tc>
          <w:tcPr>
            <w:tcW w:w="1985" w:type="dxa"/>
            <w:tcBorders>
              <w:top w:val="nil"/>
              <w:left w:val="nil"/>
              <w:bottom w:val="single" w:color="auto" w:sz="4" w:space="0"/>
              <w:right w:val="single" w:color="auto" w:sz="4" w:space="0"/>
            </w:tcBorders>
            <w:shd w:val="clear" w:color="auto" w:fill="auto"/>
          </w:tcPr>
          <w:p>
            <w:pPr>
              <w:jc w:val="center"/>
              <w:rPr>
                <w:rFonts w:ascii="仿宋_GB2312" w:hAnsi="宋体" w:eastAsia="仿宋_GB2312" w:cs="宋体"/>
                <w:color w:val="000000"/>
                <w:sz w:val="24"/>
              </w:rPr>
            </w:pPr>
            <w:r>
              <w:rPr>
                <w:rFonts w:hint="eastAsia"/>
              </w:rPr>
              <w:t>中小河流治理</w:t>
            </w:r>
          </w:p>
        </w:tc>
        <w:tc>
          <w:tcPr>
            <w:tcW w:w="1410" w:type="dxa"/>
            <w:tcBorders>
              <w:top w:val="nil"/>
              <w:left w:val="nil"/>
              <w:bottom w:val="single" w:color="auto" w:sz="4" w:space="0"/>
              <w:right w:val="single" w:color="auto" w:sz="4" w:space="0"/>
            </w:tcBorders>
            <w:shd w:val="clear" w:color="auto" w:fill="auto"/>
          </w:tcPr>
          <w:p>
            <w:pPr>
              <w:jc w:val="center"/>
              <w:rPr>
                <w:color w:val="000000"/>
                <w:sz w:val="24"/>
              </w:rPr>
            </w:pPr>
            <w:r>
              <w:rPr>
                <w:rFonts w:hint="eastAsia"/>
              </w:rPr>
              <w:t>5</w:t>
            </w:r>
          </w:p>
        </w:tc>
        <w:tc>
          <w:tcPr>
            <w:tcW w:w="1410" w:type="dxa"/>
            <w:tcBorders>
              <w:top w:val="nil"/>
              <w:left w:val="nil"/>
              <w:bottom w:val="single" w:color="auto" w:sz="4" w:space="0"/>
              <w:right w:val="single" w:color="auto" w:sz="4" w:space="0"/>
            </w:tcBorders>
            <w:shd w:val="clear" w:color="auto" w:fill="auto"/>
          </w:tcPr>
          <w:p>
            <w:pPr>
              <w:jc w:val="center"/>
              <w:rPr>
                <w:color w:val="000000"/>
                <w:sz w:val="24"/>
              </w:rPr>
            </w:pPr>
            <w:r>
              <w:rPr>
                <w:rFonts w:hint="eastAsia"/>
              </w:rPr>
              <w:t>37</w:t>
            </w:r>
          </w:p>
        </w:tc>
        <w:tc>
          <w:tcPr>
            <w:tcW w:w="1410" w:type="dxa"/>
            <w:tcBorders>
              <w:top w:val="nil"/>
              <w:left w:val="nil"/>
              <w:bottom w:val="single" w:color="auto" w:sz="4" w:space="0"/>
              <w:right w:val="single" w:color="auto" w:sz="4" w:space="0"/>
            </w:tcBorders>
            <w:shd w:val="clear" w:color="auto" w:fill="auto"/>
          </w:tcPr>
          <w:p>
            <w:pPr>
              <w:jc w:val="center"/>
              <w:rPr>
                <w:sz w:val="24"/>
              </w:rPr>
            </w:pPr>
            <w:r>
              <w:rPr>
                <w:rFonts w:hint="eastAsia"/>
              </w:rPr>
              <w:t>11</w:t>
            </w:r>
          </w:p>
        </w:tc>
        <w:tc>
          <w:tcPr>
            <w:tcW w:w="177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出具审查意见和批复数量含2019年以前项目</w:t>
            </w: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2</w:t>
            </w: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病险水库</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7</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8</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8</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3</w:t>
            </w: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病险水闸</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1</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0</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0</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4</w:t>
            </w: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水源工程</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9</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12</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6</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5</w:t>
            </w: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主要支流</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19</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24</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12</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r>
              <w:rPr>
                <w:rFonts w:hint="eastAsia" w:ascii="仿宋_GB2312" w:hAnsi="宋体" w:eastAsia="仿宋_GB2312" w:cs="宋体"/>
                <w:color w:val="000000"/>
                <w:sz w:val="24"/>
              </w:rPr>
              <w:t>6</w:t>
            </w: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其他</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19</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18</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4</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r>
        <w:tblPrEx>
          <w:tblLayout w:type="fixed"/>
          <w:tblCellMar>
            <w:top w:w="0" w:type="dxa"/>
            <w:left w:w="108" w:type="dxa"/>
            <w:bottom w:w="0" w:type="dxa"/>
            <w:right w:w="108" w:type="dxa"/>
          </w:tblCellMar>
        </w:tblPrEx>
        <w:trPr>
          <w:trHeight w:val="431" w:hRule="atLeast"/>
        </w:trPr>
        <w:tc>
          <w:tcPr>
            <w:tcW w:w="1412" w:type="dxa"/>
            <w:tcBorders>
              <w:top w:val="nil"/>
              <w:left w:val="single" w:color="auto" w:sz="4" w:space="0"/>
              <w:bottom w:val="single" w:color="auto" w:sz="4" w:space="0"/>
              <w:right w:val="single" w:color="auto" w:sz="4" w:space="0"/>
            </w:tcBorders>
            <w:shd w:val="clear" w:color="000000" w:fill="auto"/>
            <w:vAlign w:val="center"/>
          </w:tcPr>
          <w:p>
            <w:pPr>
              <w:jc w:val="center"/>
              <w:rPr>
                <w:rFonts w:ascii="仿宋_GB2312" w:hAnsi="宋体" w:eastAsia="仿宋_GB2312" w:cs="宋体"/>
                <w:color w:val="000000"/>
                <w:sz w:val="24"/>
              </w:rPr>
            </w:pPr>
          </w:p>
        </w:tc>
        <w:tc>
          <w:tcPr>
            <w:tcW w:w="1985" w:type="dxa"/>
            <w:tcBorders>
              <w:top w:val="nil"/>
              <w:left w:val="nil"/>
              <w:bottom w:val="single" w:color="auto" w:sz="4" w:space="0"/>
              <w:right w:val="single" w:color="auto" w:sz="4" w:space="0"/>
            </w:tcBorders>
            <w:shd w:val="clear" w:color="000000" w:fill="auto"/>
          </w:tcPr>
          <w:p>
            <w:pPr>
              <w:jc w:val="center"/>
              <w:rPr>
                <w:rFonts w:ascii="仿宋_GB2312" w:hAnsi="宋体" w:eastAsia="仿宋_GB2312" w:cs="宋体"/>
                <w:color w:val="000000"/>
                <w:sz w:val="24"/>
              </w:rPr>
            </w:pPr>
            <w:r>
              <w:rPr>
                <w:rFonts w:hint="eastAsia"/>
              </w:rPr>
              <w:t>合计</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60</w:t>
            </w:r>
          </w:p>
        </w:tc>
        <w:tc>
          <w:tcPr>
            <w:tcW w:w="1410" w:type="dxa"/>
            <w:tcBorders>
              <w:top w:val="nil"/>
              <w:left w:val="nil"/>
              <w:bottom w:val="single" w:color="auto" w:sz="4" w:space="0"/>
              <w:right w:val="single" w:color="auto" w:sz="4" w:space="0"/>
            </w:tcBorders>
            <w:shd w:val="clear" w:color="000000" w:fill="auto"/>
          </w:tcPr>
          <w:p>
            <w:pPr>
              <w:jc w:val="center"/>
              <w:rPr>
                <w:color w:val="000000"/>
                <w:sz w:val="24"/>
              </w:rPr>
            </w:pPr>
            <w:r>
              <w:rPr>
                <w:rFonts w:hint="eastAsia"/>
              </w:rPr>
              <w:t>99</w:t>
            </w:r>
          </w:p>
        </w:tc>
        <w:tc>
          <w:tcPr>
            <w:tcW w:w="1410" w:type="dxa"/>
            <w:tcBorders>
              <w:top w:val="nil"/>
              <w:left w:val="nil"/>
              <w:bottom w:val="single" w:color="auto" w:sz="4" w:space="0"/>
              <w:right w:val="single" w:color="auto" w:sz="4" w:space="0"/>
            </w:tcBorders>
            <w:shd w:val="clear" w:color="000000" w:fill="auto"/>
          </w:tcPr>
          <w:p>
            <w:pPr>
              <w:jc w:val="center"/>
              <w:rPr>
                <w:sz w:val="24"/>
              </w:rPr>
            </w:pPr>
            <w:r>
              <w:rPr>
                <w:rFonts w:hint="eastAsia"/>
              </w:rPr>
              <w:t>41</w:t>
            </w:r>
          </w:p>
        </w:tc>
        <w:tc>
          <w:tcPr>
            <w:tcW w:w="1773" w:type="dxa"/>
            <w:vMerge w:val="continue"/>
            <w:tcBorders>
              <w:top w:val="nil"/>
              <w:left w:val="single" w:color="auto" w:sz="4" w:space="0"/>
              <w:bottom w:val="single" w:color="auto" w:sz="4" w:space="0"/>
              <w:right w:val="single" w:color="auto" w:sz="4" w:space="0"/>
            </w:tcBorders>
            <w:vAlign w:val="center"/>
          </w:tcPr>
          <w:p>
            <w:pPr>
              <w:rPr>
                <w:rFonts w:ascii="仿宋_GB2312" w:hAnsi="宋体" w:eastAsia="仿宋_GB2312" w:cs="宋体"/>
                <w:color w:val="000000"/>
                <w:sz w:val="24"/>
              </w:rPr>
            </w:pPr>
          </w:p>
        </w:tc>
      </w:tr>
    </w:tbl>
    <w:p>
      <w:pPr>
        <w:topLinePunct/>
        <w:adjustRightInd w:val="0"/>
        <w:spacing w:line="600" w:lineRule="exact"/>
        <w:ind w:firstLine="643" w:firstLineChars="200"/>
        <w:textAlignment w:val="center"/>
        <w:rPr>
          <w:rFonts w:eastAsia="仿宋_GB2312"/>
          <w:sz w:val="32"/>
          <w:szCs w:val="32"/>
        </w:rPr>
      </w:pPr>
      <w:r>
        <w:rPr>
          <w:rFonts w:hint="eastAsia" w:eastAsia="仿宋_GB2312"/>
          <w:b/>
          <w:bCs/>
          <w:sz w:val="32"/>
          <w:szCs w:val="32"/>
        </w:rPr>
        <w:t>全面推行河长制湖长制。</w:t>
      </w:r>
      <w:r>
        <w:rPr>
          <w:rFonts w:hint="default" w:eastAsia="仿宋_GB2312"/>
          <w:b w:val="0"/>
          <w:bCs/>
          <w:sz w:val="32"/>
          <w:szCs w:val="32"/>
          <w:highlight w:val="none"/>
        </w:rPr>
        <w:t>2019年</w:t>
      </w:r>
      <w:r>
        <w:rPr>
          <w:rFonts w:hint="default" w:eastAsia="仿宋_GB2312"/>
          <w:kern w:val="0"/>
          <w:sz w:val="32"/>
          <w:szCs w:val="32"/>
          <w:highlight w:val="none"/>
        </w:rPr>
        <w:t>自治区总河长</w:t>
      </w:r>
      <w:r>
        <w:rPr>
          <w:rFonts w:hint="default" w:eastAsia="仿宋_GB2312"/>
          <w:sz w:val="32"/>
          <w:szCs w:val="32"/>
        </w:rPr>
        <w:t>鹿心社书记、陈武主席两位总河长多次带头巡河；四位自治区河长带动全区各级河长共巡河129万余人次</w:t>
      </w:r>
      <w:r>
        <w:rPr>
          <w:rFonts w:hint="default" w:eastAsia="仿宋_GB2312"/>
          <w:sz w:val="32"/>
          <w:szCs w:val="32"/>
          <w:lang w:eastAsia="zh-CN"/>
        </w:rPr>
        <w:t>，</w:t>
      </w:r>
      <w:r>
        <w:rPr>
          <w:rFonts w:hint="default" w:eastAsia="仿宋_GB2312"/>
          <w:sz w:val="32"/>
          <w:szCs w:val="32"/>
        </w:rPr>
        <w:t>深入推进河湖长制“有名”</w:t>
      </w:r>
      <w:r>
        <w:rPr>
          <w:rFonts w:hint="default" w:eastAsia="仿宋_GB2312"/>
          <w:sz w:val="32"/>
          <w:szCs w:val="32"/>
          <w:lang w:eastAsia="zh-CN"/>
        </w:rPr>
        <w:t>到</w:t>
      </w:r>
      <w:r>
        <w:rPr>
          <w:rFonts w:hint="default" w:eastAsia="仿宋_GB2312"/>
          <w:sz w:val="32"/>
          <w:szCs w:val="32"/>
        </w:rPr>
        <w:t>“有实”；颁布实施自治区第3号总河长令，持续高位推进“河长巡河”“河长治污”“清四乱”“河湖划界”等工作。</w:t>
      </w:r>
      <w:r>
        <w:rPr>
          <w:rFonts w:hint="default" w:eastAsia="仿宋_GB2312"/>
          <w:sz w:val="32"/>
          <w:szCs w:val="32"/>
          <w:lang w:eastAsia="zh-CN"/>
        </w:rPr>
        <w:t>在</w:t>
      </w:r>
      <w:r>
        <w:rPr>
          <w:rFonts w:hint="default" w:eastAsia="仿宋_GB2312"/>
          <w:sz w:val="32"/>
          <w:szCs w:val="32"/>
        </w:rPr>
        <w:t>水污染防治攻坚战</w:t>
      </w:r>
      <w:r>
        <w:rPr>
          <w:rFonts w:hint="default" w:eastAsia="仿宋_GB2312"/>
          <w:sz w:val="32"/>
          <w:szCs w:val="32"/>
          <w:lang w:eastAsia="zh-CN"/>
        </w:rPr>
        <w:t>方面</w:t>
      </w:r>
      <w:r>
        <w:rPr>
          <w:rFonts w:hint="default" w:eastAsia="仿宋_GB2312"/>
          <w:sz w:val="32"/>
          <w:szCs w:val="32"/>
        </w:rPr>
        <w:t>，2019年</w:t>
      </w:r>
      <w:r>
        <w:rPr>
          <w:rFonts w:hint="default" w:eastAsia="仿宋_GB2312"/>
          <w:sz w:val="32"/>
          <w:szCs w:val="32"/>
        </w:rPr>
        <w:t>113个</w:t>
      </w:r>
      <w:r>
        <w:rPr>
          <w:rFonts w:hint="default" w:eastAsia="仿宋_GB2312"/>
          <w:sz w:val="32"/>
          <w:szCs w:val="32"/>
          <w:highlight w:val="none"/>
        </w:rPr>
        <w:t>工业集聚区</w:t>
      </w:r>
      <w:r>
        <w:rPr>
          <w:rFonts w:hint="default" w:eastAsia="仿宋_GB2312"/>
          <w:sz w:val="32"/>
          <w:szCs w:val="32"/>
        </w:rPr>
        <w:t>实现污水集中处理；完成企业清洁化改造44家，关停“十小”企业69家，分类清理处置“散乱污”企业4522家；淘汰铁合金4.91万吨、工业硅1万吨；划定</w:t>
      </w:r>
      <w:r>
        <w:rPr>
          <w:rFonts w:hint="default" w:eastAsia="仿宋_GB2312"/>
          <w:sz w:val="32"/>
          <w:szCs w:val="32"/>
          <w:highlight w:val="none"/>
        </w:rPr>
        <w:t>畜禽</w:t>
      </w:r>
      <w:r>
        <w:rPr>
          <w:rFonts w:hint="default" w:eastAsia="仿宋_GB2312"/>
          <w:sz w:val="32"/>
          <w:szCs w:val="32"/>
        </w:rPr>
        <w:t>禁养区1493个，关闭或搬迁禁养区内养殖场13469家；全面完成14个设区市和98个县（市、区）水域滩涂养殖规划修编，70段城市黑臭水体已有67段基本消除黑臭。</w:t>
      </w:r>
      <w:r>
        <w:rPr>
          <w:rFonts w:hint="default" w:eastAsia="仿宋_GB2312"/>
          <w:sz w:val="32"/>
          <w:szCs w:val="32"/>
          <w:lang w:eastAsia="zh-CN"/>
        </w:rPr>
        <w:t>在</w:t>
      </w:r>
      <w:r>
        <w:rPr>
          <w:rFonts w:hint="default" w:eastAsia="仿宋_GB2312"/>
          <w:sz w:val="32"/>
          <w:szCs w:val="32"/>
        </w:rPr>
        <w:t>河湖“四乱”问题专项整治</w:t>
      </w:r>
      <w:r>
        <w:rPr>
          <w:rFonts w:hint="default" w:eastAsia="仿宋_GB2312"/>
          <w:sz w:val="32"/>
          <w:szCs w:val="32"/>
          <w:lang w:eastAsia="zh-CN"/>
        </w:rPr>
        <w:t>方面</w:t>
      </w:r>
      <w:r>
        <w:rPr>
          <w:rFonts w:hint="default" w:eastAsia="仿宋_GB2312"/>
          <w:sz w:val="32"/>
          <w:szCs w:val="32"/>
        </w:rPr>
        <w:t>。全区共拆除违法建筑12.8万余平方米，清理垃圾20余万吨、非法采砂点1388处、非法网箱养殖2539万平方米，河湖治理加速由“治病”向“治根”转变。</w:t>
      </w:r>
      <w:r>
        <w:rPr>
          <w:rFonts w:hint="default" w:eastAsia="仿宋_GB2312"/>
          <w:sz w:val="32"/>
          <w:szCs w:val="32"/>
          <w:lang w:eastAsia="zh-CN"/>
        </w:rPr>
        <w:t>在</w:t>
      </w:r>
      <w:r>
        <w:rPr>
          <w:rFonts w:hint="default" w:eastAsia="仿宋_GB2312"/>
          <w:sz w:val="32"/>
          <w:szCs w:val="32"/>
        </w:rPr>
        <w:t>水生态环境治理修复</w:t>
      </w:r>
      <w:r>
        <w:rPr>
          <w:rFonts w:hint="default" w:eastAsia="仿宋_GB2312"/>
          <w:sz w:val="32"/>
          <w:szCs w:val="32"/>
          <w:lang w:eastAsia="zh-CN"/>
        </w:rPr>
        <w:t>方面</w:t>
      </w:r>
      <w:r>
        <w:rPr>
          <w:rFonts w:hint="default" w:eastAsia="仿宋_GB2312"/>
          <w:sz w:val="32"/>
          <w:szCs w:val="32"/>
        </w:rPr>
        <w:t>。将漓江、南流江、九洲江、钦江流域生态环境治理作为我区经济社会发展13项重大事项之一；漓江生态保护和修复提升工程已开工101个，完成投资24.39亿元；左右江流域山水林田湖草生态保护修复工程已开工建设252个，完成投资61.58亿元；完成退化林修复8.25万亩，岩溶地区小流域内封山育林36万亩，实施23个湿地保护修复工程，完成饮用水水源地保护区树种更新改造13.8万亩。</w:t>
      </w:r>
      <w:r>
        <w:rPr>
          <w:rFonts w:hint="default" w:eastAsia="仿宋_GB2312"/>
          <w:sz w:val="32"/>
          <w:szCs w:val="32"/>
          <w:lang w:eastAsia="zh-CN"/>
        </w:rPr>
        <w:t>在</w:t>
      </w:r>
      <w:r>
        <w:rPr>
          <w:rFonts w:hint="default" w:eastAsia="仿宋_GB2312"/>
          <w:sz w:val="32"/>
          <w:szCs w:val="32"/>
        </w:rPr>
        <w:t>乡村水环境治理</w:t>
      </w:r>
      <w:r>
        <w:rPr>
          <w:rFonts w:hint="default" w:eastAsia="仿宋_GB2312"/>
          <w:sz w:val="32"/>
          <w:szCs w:val="32"/>
          <w:lang w:eastAsia="zh-CN"/>
        </w:rPr>
        <w:t>方面</w:t>
      </w:r>
      <w:r>
        <w:rPr>
          <w:rFonts w:hint="default" w:eastAsia="仿宋_GB2312"/>
          <w:sz w:val="32"/>
          <w:szCs w:val="32"/>
        </w:rPr>
        <w:t>。实施农村生态清洁小流域建设，完成水土流失治理623.8平方公里；积极推进河湖水系连通、中小河流治理、河湖沟塘整治及疏浚；积极吸纳农村贫困劳动力3012名作为巡查员、保洁员。</w:t>
      </w:r>
      <w:r>
        <w:rPr>
          <w:rFonts w:hint="default" w:eastAsia="仿宋_GB2312"/>
          <w:sz w:val="32"/>
          <w:szCs w:val="32"/>
          <w:lang w:eastAsia="zh-CN"/>
        </w:rPr>
        <w:t>在</w:t>
      </w:r>
      <w:r>
        <w:rPr>
          <w:rFonts w:hint="default" w:eastAsia="仿宋_GB2312"/>
          <w:sz w:val="32"/>
          <w:szCs w:val="32"/>
        </w:rPr>
        <w:t>河湖管护长效机制</w:t>
      </w:r>
      <w:r>
        <w:rPr>
          <w:rFonts w:hint="default" w:eastAsia="仿宋_GB2312"/>
          <w:sz w:val="32"/>
          <w:szCs w:val="32"/>
          <w:lang w:eastAsia="zh-CN"/>
        </w:rPr>
        <w:t>建设方面</w:t>
      </w:r>
      <w:r>
        <w:rPr>
          <w:rFonts w:hint="default" w:eastAsia="仿宋_GB2312"/>
          <w:sz w:val="32"/>
          <w:szCs w:val="32"/>
        </w:rPr>
        <w:t>。</w:t>
      </w:r>
      <w:r>
        <w:rPr>
          <w:rFonts w:hint="default" w:eastAsia="仿宋_GB2312"/>
          <w:sz w:val="32"/>
          <w:szCs w:val="32"/>
        </w:rPr>
        <w:t>出台流域上下游横向生态保护补偿机制、水产养殖业绿色发展实施意见、河湖长制激励支持办法、河道采砂许可证和合法来源证单管理办法等。陆续与云南、贵州、湖南、广东等相邻四省签订跨界河流水污染联防联控协作框架协议，积极推进生态保护补偿机制，自治区财政筹措下达重点生态功能区转移支付33.41亿元。</w:t>
      </w:r>
    </w:p>
    <w:p>
      <w:pPr>
        <w:pStyle w:val="6"/>
        <w:widowControl/>
        <w:spacing w:before="0" w:beforeAutospacing="0" w:after="0" w:afterAutospacing="0" w:line="360" w:lineRule="auto"/>
        <w:rPr>
          <w:rFonts w:ascii="Times New Roman" w:hAnsi="Times New Roman" w:eastAsia="仿宋_GB2312" w:cs="Times New Roman"/>
          <w:kern w:val="0"/>
          <w:sz w:val="32"/>
          <w:szCs w:val="32"/>
        </w:rPr>
      </w:pPr>
      <w:r>
        <w:rPr>
          <w:rFonts w:ascii="Times New Roman" w:hAnsi="Times New Roman" w:eastAsia="仿宋_GB2312" w:cs="Times New Roman"/>
          <w:kern w:val="0"/>
          <w:sz w:val="32"/>
          <w:szCs w:val="32"/>
        </w:rPr>
        <w:drawing>
          <wp:inline distT="0" distB="0" distL="114300" distR="114300">
            <wp:extent cx="5271770" cy="3958590"/>
            <wp:effectExtent l="0" t="0" r="5080" b="3810"/>
            <wp:docPr id="19" name="图片 19" descr="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
                    <pic:cNvPicPr>
                      <a:picLocks noChangeAspect="1"/>
                    </pic:cNvPicPr>
                  </pic:nvPicPr>
                  <pic:blipFill>
                    <a:blip r:embed="rId15"/>
                    <a:stretch>
                      <a:fillRect/>
                    </a:stretch>
                  </pic:blipFill>
                  <pic:spPr>
                    <a:xfrm>
                      <a:off x="0" y="0"/>
                      <a:ext cx="5271770" cy="3958590"/>
                    </a:xfrm>
                    <a:prstGeom prst="rect">
                      <a:avLst/>
                    </a:prstGeom>
                  </pic:spPr>
                </pic:pic>
              </a:graphicData>
            </a:graphic>
          </wp:inline>
        </w:drawing>
      </w:r>
    </w:p>
    <w:p>
      <w:pPr>
        <w:pStyle w:val="6"/>
        <w:widowControl/>
        <w:spacing w:before="0" w:beforeAutospacing="0" w:after="0" w:afterAutospacing="0" w:line="360" w:lineRule="auto"/>
        <w:rPr>
          <w:rFonts w:hint="eastAsia" w:ascii="楷体_GB2312" w:hAnsi="楷体_GB2312" w:eastAsia="楷体_GB2312" w:cs="楷体_GB2312"/>
          <w:kern w:val="0"/>
          <w:sz w:val="32"/>
          <w:szCs w:val="32"/>
          <w:lang w:eastAsia="zh-CN"/>
        </w:rPr>
      </w:pPr>
      <w:r>
        <w:rPr>
          <w:rFonts w:hint="eastAsia" w:ascii="楷体_GB2312" w:hAnsi="楷体_GB2312" w:eastAsia="楷体_GB2312" w:cs="楷体_GB2312"/>
          <w:kern w:val="0"/>
          <w:sz w:val="32"/>
          <w:szCs w:val="32"/>
          <w:lang w:eastAsia="zh-CN"/>
        </w:rPr>
        <w:t>拆除违法砂场</w:t>
      </w:r>
    </w:p>
    <w:p>
      <w:pPr>
        <w:pStyle w:val="6"/>
        <w:widowControl/>
        <w:spacing w:before="0" w:beforeAutospacing="0" w:after="0" w:afterAutospacing="0" w:line="360" w:lineRule="auto"/>
        <w:ind w:firstLine="643" w:firstLineChars="200"/>
        <w:rPr>
          <w:rFonts w:ascii="Times New Roman" w:hAnsi="Times New Roman" w:eastAsia="仿宋_GB2312" w:cs="Times New Roman"/>
          <w:b/>
          <w:bCs/>
          <w:sz w:val="32"/>
          <w:szCs w:val="32"/>
          <w:highlight w:val="green"/>
        </w:rPr>
      </w:pPr>
      <w:r>
        <w:rPr>
          <w:rFonts w:ascii="Times New Roman" w:hAnsi="Times New Roman" w:eastAsia="仿宋_GB2312" w:cs="Times New Roman"/>
          <w:b/>
          <w:sz w:val="32"/>
          <w:szCs w:val="32"/>
        </w:rPr>
        <w:t>水土保持管理。</w:t>
      </w:r>
      <w:r>
        <w:rPr>
          <w:rFonts w:ascii="Times New Roman" w:hAnsi="Times New Roman" w:eastAsia="仿宋_GB2312" w:cs="Times New Roman"/>
          <w:spacing w:val="-8"/>
          <w:sz w:val="32"/>
          <w:szCs w:val="32"/>
        </w:rPr>
        <w:t>201</w:t>
      </w:r>
      <w:r>
        <w:rPr>
          <w:rFonts w:hint="eastAsia" w:ascii="Times New Roman" w:hAnsi="Times New Roman" w:eastAsia="仿宋_GB2312" w:cs="Times New Roman"/>
          <w:spacing w:val="-8"/>
          <w:sz w:val="32"/>
          <w:szCs w:val="32"/>
        </w:rPr>
        <w:t>9</w:t>
      </w:r>
      <w:r>
        <w:rPr>
          <w:rFonts w:ascii="Times New Roman" w:hAnsi="Times New Roman" w:eastAsia="仿宋_GB2312" w:cs="Times New Roman"/>
          <w:spacing w:val="-8"/>
          <w:sz w:val="32"/>
          <w:szCs w:val="32"/>
        </w:rPr>
        <w:t>年全区共审批生产建设项目水土保持方案</w:t>
      </w:r>
      <w:r>
        <w:rPr>
          <w:rFonts w:hint="eastAsia" w:ascii="Times New Roman" w:hAnsi="Times New Roman" w:eastAsia="仿宋_GB2312" w:cs="Times New Roman"/>
          <w:sz w:val="32"/>
          <w:szCs w:val="32"/>
        </w:rPr>
        <w:t>2468</w:t>
      </w:r>
      <w:r>
        <w:rPr>
          <w:rFonts w:ascii="Times New Roman" w:hAnsi="Times New Roman" w:eastAsia="仿宋_GB2312" w:cs="Times New Roman"/>
          <w:sz w:val="32"/>
          <w:szCs w:val="32"/>
        </w:rPr>
        <w:t>个，其中自治区审批的大中型项目水土保持方案</w:t>
      </w:r>
      <w:r>
        <w:rPr>
          <w:rFonts w:hint="eastAsia" w:ascii="Times New Roman" w:hAnsi="Times New Roman" w:eastAsia="仿宋_GB2312" w:cs="Times New Roman"/>
          <w:sz w:val="32"/>
          <w:szCs w:val="32"/>
        </w:rPr>
        <w:t>19</w:t>
      </w:r>
      <w:r>
        <w:rPr>
          <w:rFonts w:ascii="Times New Roman" w:hAnsi="Times New Roman" w:eastAsia="仿宋_GB2312" w:cs="Times New Roman"/>
          <w:sz w:val="32"/>
          <w:szCs w:val="32"/>
        </w:rPr>
        <w:t>个，涉及防治责任范围</w:t>
      </w:r>
      <w:r>
        <w:rPr>
          <w:rFonts w:hint="eastAsia" w:ascii="Times New Roman" w:hAnsi="Times New Roman" w:eastAsia="仿宋_GB2312" w:cs="Times New Roman"/>
          <w:sz w:val="32"/>
          <w:szCs w:val="32"/>
        </w:rPr>
        <w:t>84.61</w:t>
      </w:r>
      <w:r>
        <w:rPr>
          <w:rFonts w:ascii="Times New Roman" w:hAnsi="Times New Roman" w:eastAsia="仿宋_GB2312" w:cs="Times New Roman"/>
          <w:sz w:val="32"/>
          <w:szCs w:val="32"/>
        </w:rPr>
        <w:t>平方公里。全区全年对</w:t>
      </w:r>
      <w:r>
        <w:rPr>
          <w:rFonts w:hint="eastAsia" w:ascii="Times New Roman" w:hAnsi="Times New Roman" w:eastAsia="仿宋_GB2312" w:cs="Times New Roman"/>
          <w:sz w:val="32"/>
          <w:szCs w:val="32"/>
        </w:rPr>
        <w:t>379</w:t>
      </w:r>
      <w:r>
        <w:rPr>
          <w:rFonts w:ascii="Times New Roman" w:hAnsi="Times New Roman" w:eastAsia="仿宋_GB2312" w:cs="Times New Roman"/>
          <w:sz w:val="32"/>
          <w:szCs w:val="32"/>
        </w:rPr>
        <w:t>个生产建设项目进行水土保持设施验收报备，对</w:t>
      </w:r>
      <w:r>
        <w:rPr>
          <w:rFonts w:hint="eastAsia" w:ascii="Times New Roman" w:hAnsi="Times New Roman" w:eastAsia="仿宋_GB2312" w:cs="Times New Roman"/>
          <w:sz w:val="32"/>
          <w:szCs w:val="32"/>
        </w:rPr>
        <w:t>4754</w:t>
      </w:r>
      <w:r>
        <w:rPr>
          <w:rFonts w:ascii="Times New Roman" w:hAnsi="Times New Roman" w:eastAsia="仿宋_GB2312" w:cs="Times New Roman"/>
          <w:sz w:val="32"/>
          <w:szCs w:val="32"/>
        </w:rPr>
        <w:t>个项目进行了执法检查。</w:t>
      </w:r>
    </w:p>
    <w:p>
      <w:pPr>
        <w:pStyle w:val="9"/>
        <w:widowControl w:val="0"/>
        <w:spacing w:line="600" w:lineRule="exact"/>
        <w:ind w:firstLine="643" w:firstLineChars="200"/>
        <w:rPr>
          <w:rFonts w:eastAsia="黑体"/>
          <w:sz w:val="32"/>
          <w:szCs w:val="32"/>
        </w:rPr>
      </w:pPr>
      <w:r>
        <w:rPr>
          <w:rFonts w:hint="eastAsia" w:ascii="Times New Roman" w:hAnsi="Times New Roman" w:eastAsia="仿宋_GB2312" w:cs="Times New Roman"/>
          <w:b/>
          <w:sz w:val="32"/>
          <w:szCs w:val="32"/>
        </w:rPr>
        <w:t>深化小型水利工程管理体制改革</w:t>
      </w:r>
      <w:r>
        <w:rPr>
          <w:rFonts w:hint="eastAsia" w:eastAsia="仿宋_GB2312"/>
          <w:b/>
          <w:sz w:val="32"/>
          <w:szCs w:val="32"/>
        </w:rPr>
        <w:t>。</w:t>
      </w:r>
      <w:r>
        <w:rPr>
          <w:rFonts w:hint="eastAsia" w:ascii="Times New Roman" w:hAnsi="Times New Roman" w:eastAsia="仿宋_GB2312" w:cs="Times New Roman"/>
          <w:spacing w:val="-8"/>
          <w:sz w:val="32"/>
          <w:szCs w:val="32"/>
        </w:rPr>
        <w:t>截至</w:t>
      </w:r>
      <w:r>
        <w:rPr>
          <w:rFonts w:ascii="Times New Roman" w:hAnsi="Times New Roman" w:eastAsia="仿宋_GB2312" w:cs="Times New Roman"/>
          <w:spacing w:val="-8"/>
          <w:sz w:val="32"/>
          <w:szCs w:val="32"/>
        </w:rPr>
        <w:t>2019</w:t>
      </w:r>
      <w:r>
        <w:rPr>
          <w:rFonts w:hint="eastAsia" w:ascii="Times New Roman" w:hAnsi="Times New Roman" w:eastAsia="仿宋_GB2312" w:cs="Times New Roman"/>
          <w:spacing w:val="-8"/>
          <w:sz w:val="32"/>
          <w:szCs w:val="32"/>
        </w:rPr>
        <w:t>年</w:t>
      </w:r>
      <w:r>
        <w:rPr>
          <w:rFonts w:ascii="Times New Roman" w:hAnsi="Times New Roman" w:eastAsia="仿宋_GB2312" w:cs="Times New Roman"/>
          <w:spacing w:val="-8"/>
          <w:sz w:val="32"/>
          <w:szCs w:val="32"/>
        </w:rPr>
        <w:t>9</w:t>
      </w:r>
      <w:r>
        <w:rPr>
          <w:rFonts w:hint="eastAsia" w:ascii="Times New Roman" w:hAnsi="Times New Roman" w:eastAsia="仿宋_GB2312" w:cs="Times New Roman"/>
          <w:spacing w:val="-8"/>
          <w:sz w:val="32"/>
          <w:szCs w:val="32"/>
        </w:rPr>
        <w:t>月</w:t>
      </w:r>
      <w:r>
        <w:rPr>
          <w:rFonts w:ascii="Times New Roman" w:hAnsi="Times New Roman" w:eastAsia="仿宋_GB2312" w:cs="Times New Roman"/>
          <w:spacing w:val="-8"/>
          <w:sz w:val="32"/>
          <w:szCs w:val="32"/>
        </w:rPr>
        <w:t>20</w:t>
      </w:r>
      <w:r>
        <w:rPr>
          <w:rFonts w:hint="eastAsia" w:ascii="Times New Roman" w:hAnsi="Times New Roman" w:eastAsia="仿宋_GB2312" w:cs="Times New Roman"/>
          <w:spacing w:val="-8"/>
          <w:sz w:val="32"/>
          <w:szCs w:val="32"/>
        </w:rPr>
        <w:t>日，全区</w:t>
      </w:r>
      <w:r>
        <w:rPr>
          <w:rFonts w:ascii="Times New Roman" w:hAnsi="Times New Roman" w:eastAsia="仿宋_GB2312" w:cs="Times New Roman"/>
          <w:spacing w:val="-8"/>
          <w:sz w:val="32"/>
          <w:szCs w:val="32"/>
        </w:rPr>
        <w:t>112</w:t>
      </w:r>
      <w:r>
        <w:rPr>
          <w:rFonts w:hint="eastAsia" w:ascii="Times New Roman" w:hAnsi="Times New Roman" w:eastAsia="仿宋_GB2312" w:cs="Times New Roman"/>
          <w:spacing w:val="-8"/>
          <w:sz w:val="32"/>
          <w:szCs w:val="32"/>
        </w:rPr>
        <w:t>个县（市、区）全部通过市级验收，通过了自治区党委深化改革委员会委托的第三方评估，</w:t>
      </w:r>
      <w:r>
        <w:rPr>
          <w:rFonts w:ascii="Times New Roman" w:hAnsi="Times New Roman" w:eastAsia="仿宋_GB2312" w:cs="Times New Roman"/>
          <w:spacing w:val="-8"/>
          <w:sz w:val="32"/>
          <w:szCs w:val="32"/>
        </w:rPr>
        <w:t>标志着</w:t>
      </w:r>
      <w:r>
        <w:rPr>
          <w:rFonts w:hint="eastAsia" w:ascii="Times New Roman" w:hAnsi="Times New Roman" w:eastAsia="仿宋_GB2312" w:cs="Times New Roman"/>
          <w:spacing w:val="-8"/>
          <w:sz w:val="32"/>
          <w:szCs w:val="32"/>
        </w:rPr>
        <w:t>我区全面完成改革工作目标任务。</w:t>
      </w:r>
      <w:r>
        <w:rPr>
          <w:rFonts w:ascii="Times New Roman" w:hAnsi="Times New Roman" w:eastAsia="仿宋_GB2312" w:cs="Times New Roman"/>
          <w:spacing w:val="-8"/>
          <w:sz w:val="32"/>
          <w:szCs w:val="32"/>
        </w:rPr>
        <w:t>2019</w:t>
      </w:r>
      <w:r>
        <w:rPr>
          <w:rFonts w:hint="eastAsia" w:ascii="Times New Roman" w:hAnsi="Times New Roman" w:eastAsia="仿宋_GB2312" w:cs="Times New Roman"/>
          <w:spacing w:val="-8"/>
          <w:sz w:val="32"/>
          <w:szCs w:val="32"/>
        </w:rPr>
        <w:t>年</w:t>
      </w:r>
      <w:r>
        <w:rPr>
          <w:rFonts w:ascii="Times New Roman" w:hAnsi="Times New Roman" w:eastAsia="仿宋_GB2312" w:cs="Times New Roman"/>
          <w:spacing w:val="-8"/>
          <w:sz w:val="32"/>
          <w:szCs w:val="32"/>
        </w:rPr>
        <w:t>12</w:t>
      </w:r>
      <w:r>
        <w:rPr>
          <w:rFonts w:hint="eastAsia" w:ascii="Times New Roman" w:hAnsi="Times New Roman" w:eastAsia="仿宋_GB2312" w:cs="Times New Roman"/>
          <w:spacing w:val="-8"/>
          <w:sz w:val="32"/>
          <w:szCs w:val="32"/>
        </w:rPr>
        <w:t>月</w:t>
      </w:r>
      <w:r>
        <w:rPr>
          <w:rFonts w:ascii="Times New Roman" w:hAnsi="Times New Roman" w:eastAsia="仿宋_GB2312" w:cs="Times New Roman"/>
          <w:spacing w:val="-8"/>
          <w:sz w:val="32"/>
          <w:szCs w:val="32"/>
        </w:rPr>
        <w:t>19</w:t>
      </w:r>
      <w:r>
        <w:rPr>
          <w:rFonts w:hint="eastAsia" w:ascii="Times New Roman" w:hAnsi="Times New Roman" w:eastAsia="仿宋_GB2312" w:cs="Times New Roman"/>
          <w:spacing w:val="-8"/>
          <w:sz w:val="32"/>
          <w:szCs w:val="32"/>
        </w:rPr>
        <w:t>日水利部第四期简报《广西提前完成深化小型水利工程管理体制改革工作》对我区改革情况进行了通报，肯定了我区的改革成果。</w:t>
      </w:r>
      <w:r>
        <w:rPr>
          <w:rFonts w:ascii="Times New Roman" w:hAnsi="Times New Roman" w:eastAsia="仿宋_GB2312" w:cs="Times New Roman"/>
          <w:spacing w:val="-8"/>
          <w:sz w:val="32"/>
          <w:szCs w:val="32"/>
        </w:rPr>
        <w:t>据各地统计，全区纳入改革范围的88236处小型水利工程，已累计明晰工程产权87679处，占99.3%；颁发工程权属证书87314处，占98.9%；落实工程管护主体与责任87890处，占99.6%；落实工程管护经费7.33亿元；探索创新出“以大带小”专业化管理、“县水利局+乡镇水利站+家庭式值守”等12个可复制、易推广的典型经</w:t>
      </w:r>
      <w:r>
        <w:rPr>
          <w:rFonts w:eastAsia="仿宋_GB2312"/>
          <w:spacing w:val="-8"/>
          <w:sz w:val="32"/>
          <w:szCs w:val="32"/>
        </w:rPr>
        <w:t>验。</w:t>
      </w:r>
      <w:r>
        <w:rPr>
          <w:rFonts w:eastAsia="黑体"/>
          <w:sz w:val="32"/>
          <w:szCs w:val="32"/>
        </w:rPr>
        <w:t>七、水利行业状况</w:t>
      </w:r>
    </w:p>
    <w:p>
      <w:pPr>
        <w:pStyle w:val="9"/>
        <w:widowControl w:val="0"/>
        <w:spacing w:line="360" w:lineRule="auto"/>
        <w:ind w:firstLine="643" w:firstLineChars="200"/>
        <w:rPr>
          <w:rFonts w:eastAsia="仿宋_GB2312"/>
          <w:sz w:val="32"/>
          <w:szCs w:val="32"/>
        </w:rPr>
      </w:pPr>
      <w:r>
        <w:rPr>
          <w:rFonts w:eastAsia="仿宋_GB2312"/>
          <w:b/>
          <w:sz w:val="32"/>
          <w:szCs w:val="32"/>
        </w:rPr>
        <w:t>职工队伍状况。</w:t>
      </w:r>
      <w:r>
        <w:rPr>
          <w:rFonts w:eastAsia="仿宋_GB2312"/>
          <w:sz w:val="32"/>
          <w:szCs w:val="32"/>
        </w:rPr>
        <w:t>广西水利系统现有统计单位</w:t>
      </w:r>
      <w:r>
        <w:rPr>
          <w:rFonts w:hint="eastAsia" w:eastAsia="仿宋_GB2312"/>
          <w:sz w:val="32"/>
          <w:szCs w:val="32"/>
        </w:rPr>
        <w:t>1697</w:t>
      </w:r>
      <w:r>
        <w:rPr>
          <w:rFonts w:eastAsia="仿宋_GB2312"/>
          <w:sz w:val="32"/>
          <w:szCs w:val="32"/>
        </w:rPr>
        <w:t>个，较上年</w:t>
      </w:r>
      <w:r>
        <w:rPr>
          <w:rFonts w:hint="eastAsia" w:eastAsia="仿宋_GB2312"/>
          <w:sz w:val="32"/>
          <w:szCs w:val="32"/>
        </w:rPr>
        <w:t>减少5.56</w:t>
      </w:r>
      <w:r>
        <w:rPr>
          <w:rFonts w:eastAsia="仿宋_GB2312"/>
          <w:sz w:val="32"/>
          <w:szCs w:val="32"/>
        </w:rPr>
        <w:t>%，其中：企业5</w:t>
      </w:r>
      <w:r>
        <w:rPr>
          <w:rFonts w:hint="eastAsia" w:eastAsia="仿宋_GB2312"/>
          <w:sz w:val="32"/>
          <w:szCs w:val="32"/>
        </w:rPr>
        <w:t>3</w:t>
      </w:r>
      <w:r>
        <w:rPr>
          <w:rFonts w:eastAsia="仿宋_GB2312"/>
          <w:sz w:val="32"/>
          <w:szCs w:val="32"/>
        </w:rPr>
        <w:t>个，较上年减少</w:t>
      </w:r>
      <w:r>
        <w:rPr>
          <w:rFonts w:hint="eastAsia" w:eastAsia="仿宋_GB2312"/>
          <w:sz w:val="32"/>
          <w:szCs w:val="32"/>
        </w:rPr>
        <w:t>3.64</w:t>
      </w:r>
      <w:r>
        <w:rPr>
          <w:rFonts w:eastAsia="仿宋_GB2312"/>
          <w:sz w:val="32"/>
          <w:szCs w:val="32"/>
        </w:rPr>
        <w:t>%，事业</w:t>
      </w:r>
      <w:r>
        <w:rPr>
          <w:rFonts w:hint="eastAsia" w:eastAsia="仿宋_GB2312"/>
          <w:sz w:val="32"/>
          <w:szCs w:val="32"/>
        </w:rPr>
        <w:t>1525</w:t>
      </w:r>
      <w:r>
        <w:rPr>
          <w:rFonts w:eastAsia="仿宋_GB2312"/>
          <w:sz w:val="32"/>
          <w:szCs w:val="32"/>
        </w:rPr>
        <w:t>个（其中参公单位</w:t>
      </w:r>
      <w:r>
        <w:rPr>
          <w:rFonts w:hint="eastAsia" w:eastAsia="仿宋_GB2312"/>
          <w:sz w:val="32"/>
          <w:szCs w:val="32"/>
        </w:rPr>
        <w:t>339</w:t>
      </w:r>
      <w:r>
        <w:rPr>
          <w:rFonts w:eastAsia="仿宋_GB2312"/>
          <w:sz w:val="32"/>
          <w:szCs w:val="32"/>
        </w:rPr>
        <w:t>个），较上年减少</w:t>
      </w:r>
      <w:r>
        <w:rPr>
          <w:rFonts w:hint="eastAsia" w:eastAsia="仿宋_GB2312"/>
          <w:sz w:val="32"/>
          <w:szCs w:val="32"/>
        </w:rPr>
        <w:t>5.57</w:t>
      </w:r>
      <w:r>
        <w:rPr>
          <w:rFonts w:eastAsia="仿宋_GB2312"/>
          <w:sz w:val="32"/>
          <w:szCs w:val="32"/>
        </w:rPr>
        <w:t>%，机关</w:t>
      </w:r>
      <w:r>
        <w:rPr>
          <w:rFonts w:hint="eastAsia" w:eastAsia="仿宋_GB2312"/>
          <w:sz w:val="32"/>
          <w:szCs w:val="32"/>
        </w:rPr>
        <w:t>119</w:t>
      </w:r>
      <w:r>
        <w:rPr>
          <w:rFonts w:eastAsia="仿宋_GB2312"/>
          <w:sz w:val="32"/>
          <w:szCs w:val="32"/>
        </w:rPr>
        <w:t>个，较上年</w:t>
      </w:r>
      <w:r>
        <w:rPr>
          <w:rFonts w:hint="eastAsia" w:eastAsia="仿宋_GB2312"/>
          <w:sz w:val="32"/>
          <w:szCs w:val="32"/>
        </w:rPr>
        <w:t>减少4.03</w:t>
      </w:r>
      <w:r>
        <w:rPr>
          <w:rFonts w:eastAsia="仿宋_GB2312"/>
          <w:sz w:val="32"/>
          <w:szCs w:val="32"/>
        </w:rPr>
        <w:t>%。截至201</w:t>
      </w:r>
      <w:r>
        <w:rPr>
          <w:rFonts w:hint="eastAsia" w:eastAsia="仿宋_GB2312"/>
          <w:sz w:val="32"/>
          <w:szCs w:val="32"/>
        </w:rPr>
        <w:t>9</w:t>
      </w:r>
      <w:r>
        <w:rPr>
          <w:rFonts w:eastAsia="仿宋_GB2312"/>
          <w:sz w:val="32"/>
          <w:szCs w:val="32"/>
        </w:rPr>
        <w:t>年12月底，全区水利系统从业人员</w:t>
      </w:r>
      <w:r>
        <w:rPr>
          <w:rFonts w:hint="eastAsia" w:eastAsia="仿宋_GB2312"/>
          <w:sz w:val="32"/>
          <w:szCs w:val="32"/>
        </w:rPr>
        <w:t>22178</w:t>
      </w:r>
      <w:r>
        <w:rPr>
          <w:rFonts w:eastAsia="仿宋_GB2312"/>
          <w:sz w:val="32"/>
          <w:szCs w:val="32"/>
        </w:rPr>
        <w:t>人，较上年减少</w:t>
      </w:r>
      <w:r>
        <w:rPr>
          <w:rFonts w:hint="eastAsia" w:eastAsia="仿宋_GB2312"/>
          <w:sz w:val="32"/>
          <w:szCs w:val="32"/>
        </w:rPr>
        <w:t>4.92</w:t>
      </w:r>
      <w:r>
        <w:rPr>
          <w:rFonts w:eastAsia="仿宋_GB2312"/>
          <w:sz w:val="32"/>
          <w:szCs w:val="32"/>
        </w:rPr>
        <w:t>%，在岗位职工</w:t>
      </w:r>
      <w:r>
        <w:rPr>
          <w:rFonts w:hint="eastAsia" w:eastAsia="仿宋_GB2312"/>
          <w:sz w:val="32"/>
          <w:szCs w:val="32"/>
        </w:rPr>
        <w:t>21174</w:t>
      </w:r>
      <w:r>
        <w:rPr>
          <w:rFonts w:eastAsia="仿宋_GB2312"/>
          <w:sz w:val="32"/>
          <w:szCs w:val="32"/>
        </w:rPr>
        <w:t>人，较上年减少</w:t>
      </w:r>
      <w:r>
        <w:rPr>
          <w:rFonts w:hint="eastAsia" w:eastAsia="仿宋_GB2312"/>
          <w:sz w:val="32"/>
          <w:szCs w:val="32"/>
        </w:rPr>
        <w:t>4.76</w:t>
      </w:r>
      <w:r>
        <w:rPr>
          <w:rFonts w:eastAsia="仿宋_GB2312"/>
          <w:sz w:val="32"/>
          <w:szCs w:val="32"/>
        </w:rPr>
        <w:t>%。在岗人员中，党政人员</w:t>
      </w:r>
      <w:r>
        <w:rPr>
          <w:rFonts w:hint="eastAsia" w:eastAsia="仿宋_GB2312"/>
          <w:sz w:val="32"/>
          <w:szCs w:val="32"/>
        </w:rPr>
        <w:t>4350</w:t>
      </w:r>
      <w:r>
        <w:rPr>
          <w:rFonts w:eastAsia="仿宋_GB2312"/>
          <w:sz w:val="32"/>
          <w:szCs w:val="32"/>
        </w:rPr>
        <w:t>人，较上年增加</w:t>
      </w:r>
      <w:r>
        <w:rPr>
          <w:rFonts w:hint="eastAsia" w:eastAsia="仿宋_GB2312"/>
          <w:sz w:val="32"/>
          <w:szCs w:val="32"/>
        </w:rPr>
        <w:t>7.62</w:t>
      </w:r>
      <w:r>
        <w:rPr>
          <w:rFonts w:eastAsia="仿宋_GB2312"/>
          <w:sz w:val="32"/>
          <w:szCs w:val="32"/>
        </w:rPr>
        <w:t>%，其中厅局级</w:t>
      </w:r>
      <w:r>
        <w:rPr>
          <w:rFonts w:hint="eastAsia" w:eastAsia="仿宋_GB2312"/>
          <w:sz w:val="32"/>
          <w:szCs w:val="32"/>
        </w:rPr>
        <w:t>9</w:t>
      </w:r>
      <w:r>
        <w:rPr>
          <w:rFonts w:eastAsia="仿宋_GB2312"/>
          <w:sz w:val="32"/>
          <w:szCs w:val="32"/>
        </w:rPr>
        <w:t>人，县处级</w:t>
      </w:r>
      <w:r>
        <w:rPr>
          <w:rFonts w:hint="eastAsia" w:eastAsia="仿宋_GB2312"/>
          <w:sz w:val="32"/>
          <w:szCs w:val="32"/>
        </w:rPr>
        <w:t>237</w:t>
      </w:r>
      <w:r>
        <w:rPr>
          <w:rFonts w:eastAsia="仿宋_GB2312"/>
          <w:sz w:val="32"/>
          <w:szCs w:val="32"/>
        </w:rPr>
        <w:t>人，乡科级</w:t>
      </w:r>
      <w:r>
        <w:rPr>
          <w:rFonts w:hint="eastAsia" w:eastAsia="仿宋_GB2312"/>
          <w:sz w:val="32"/>
          <w:szCs w:val="32"/>
        </w:rPr>
        <w:t>1738</w:t>
      </w:r>
      <w:r>
        <w:rPr>
          <w:rFonts w:eastAsia="仿宋_GB2312"/>
          <w:sz w:val="32"/>
          <w:szCs w:val="32"/>
        </w:rPr>
        <w:t>人，乡科级以下</w:t>
      </w:r>
      <w:r>
        <w:rPr>
          <w:rFonts w:hint="eastAsia" w:eastAsia="仿宋_GB2312"/>
          <w:sz w:val="32"/>
          <w:szCs w:val="32"/>
        </w:rPr>
        <w:t>2366</w:t>
      </w:r>
      <w:r>
        <w:rPr>
          <w:rFonts w:eastAsia="仿宋_GB2312"/>
          <w:sz w:val="32"/>
          <w:szCs w:val="32"/>
        </w:rPr>
        <w:t>人；专业技术人员</w:t>
      </w:r>
      <w:r>
        <w:rPr>
          <w:rFonts w:hint="eastAsia" w:eastAsia="仿宋_GB2312"/>
          <w:sz w:val="32"/>
          <w:szCs w:val="32"/>
        </w:rPr>
        <w:t>7896</w:t>
      </w:r>
      <w:r>
        <w:rPr>
          <w:rFonts w:eastAsia="仿宋_GB2312"/>
          <w:sz w:val="32"/>
          <w:szCs w:val="32"/>
        </w:rPr>
        <w:t>人，较上年增加</w:t>
      </w:r>
      <w:r>
        <w:rPr>
          <w:rFonts w:hint="eastAsia" w:eastAsia="仿宋_GB2312"/>
          <w:sz w:val="32"/>
          <w:szCs w:val="32"/>
        </w:rPr>
        <w:t>0.96</w:t>
      </w:r>
      <w:r>
        <w:rPr>
          <w:rFonts w:eastAsia="仿宋_GB2312"/>
          <w:sz w:val="32"/>
          <w:szCs w:val="32"/>
        </w:rPr>
        <w:t>%，其中高级职称</w:t>
      </w:r>
      <w:r>
        <w:rPr>
          <w:rFonts w:hint="eastAsia" w:eastAsia="仿宋_GB2312"/>
          <w:sz w:val="32"/>
          <w:szCs w:val="32"/>
        </w:rPr>
        <w:t>860</w:t>
      </w:r>
      <w:r>
        <w:rPr>
          <w:rFonts w:eastAsia="仿宋_GB2312"/>
          <w:sz w:val="32"/>
          <w:szCs w:val="32"/>
        </w:rPr>
        <w:t>人（其中</w:t>
      </w:r>
      <w:r>
        <w:rPr>
          <w:rFonts w:hint="eastAsia" w:eastAsia="仿宋_GB2312"/>
          <w:sz w:val="32"/>
          <w:szCs w:val="32"/>
        </w:rPr>
        <w:t>43</w:t>
      </w:r>
      <w:r>
        <w:rPr>
          <w:rFonts w:eastAsia="仿宋_GB2312"/>
          <w:sz w:val="32"/>
          <w:szCs w:val="32"/>
        </w:rPr>
        <w:t>人为正高级职称），中级职称</w:t>
      </w:r>
      <w:r>
        <w:rPr>
          <w:rFonts w:hint="eastAsia" w:eastAsia="仿宋_GB2312"/>
          <w:sz w:val="32"/>
          <w:szCs w:val="32"/>
        </w:rPr>
        <w:t>2473</w:t>
      </w:r>
      <w:r>
        <w:rPr>
          <w:rFonts w:eastAsia="仿宋_GB2312"/>
          <w:sz w:val="32"/>
          <w:szCs w:val="32"/>
        </w:rPr>
        <w:t>人、初级职称</w:t>
      </w:r>
      <w:r>
        <w:rPr>
          <w:rFonts w:hint="eastAsia" w:eastAsia="仿宋_GB2312"/>
          <w:sz w:val="32"/>
          <w:szCs w:val="32"/>
        </w:rPr>
        <w:t>2938</w:t>
      </w:r>
      <w:r>
        <w:rPr>
          <w:rFonts w:eastAsia="仿宋_GB2312"/>
          <w:sz w:val="32"/>
          <w:szCs w:val="32"/>
        </w:rPr>
        <w:t>人，见习</w:t>
      </w:r>
      <w:r>
        <w:rPr>
          <w:rFonts w:hint="eastAsia" w:eastAsia="仿宋_GB2312"/>
          <w:sz w:val="32"/>
          <w:szCs w:val="32"/>
        </w:rPr>
        <w:t>169</w:t>
      </w:r>
      <w:r>
        <w:rPr>
          <w:rFonts w:eastAsia="仿宋_GB2312"/>
          <w:sz w:val="32"/>
          <w:szCs w:val="32"/>
        </w:rPr>
        <w:t>人，其他</w:t>
      </w:r>
      <w:r>
        <w:rPr>
          <w:rFonts w:hint="eastAsia" w:eastAsia="仿宋_GB2312"/>
          <w:sz w:val="32"/>
          <w:szCs w:val="32"/>
        </w:rPr>
        <w:t>1456</w:t>
      </w:r>
      <w:r>
        <w:rPr>
          <w:rFonts w:eastAsia="仿宋_GB2312"/>
          <w:sz w:val="32"/>
          <w:szCs w:val="32"/>
        </w:rPr>
        <w:t>人；经营管理人员</w:t>
      </w:r>
      <w:r>
        <w:rPr>
          <w:rFonts w:hint="eastAsia" w:eastAsia="仿宋_GB2312"/>
          <w:sz w:val="32"/>
          <w:szCs w:val="32"/>
        </w:rPr>
        <w:t>422</w:t>
      </w:r>
      <w:r>
        <w:rPr>
          <w:rFonts w:eastAsia="仿宋_GB2312"/>
          <w:sz w:val="32"/>
          <w:szCs w:val="32"/>
        </w:rPr>
        <w:t>人，较上年</w:t>
      </w:r>
      <w:r>
        <w:rPr>
          <w:rFonts w:hint="eastAsia" w:eastAsia="仿宋_GB2312"/>
          <w:sz w:val="32"/>
          <w:szCs w:val="32"/>
        </w:rPr>
        <w:t>减少</w:t>
      </w:r>
      <w:r>
        <w:rPr>
          <w:rFonts w:eastAsia="仿宋_GB2312"/>
          <w:sz w:val="32"/>
          <w:szCs w:val="32"/>
        </w:rPr>
        <w:t>0.</w:t>
      </w:r>
      <w:r>
        <w:rPr>
          <w:rFonts w:hint="eastAsia" w:eastAsia="仿宋_GB2312"/>
          <w:sz w:val="32"/>
          <w:szCs w:val="32"/>
        </w:rPr>
        <w:t>47</w:t>
      </w:r>
      <w:r>
        <w:rPr>
          <w:rFonts w:eastAsia="仿宋_GB2312"/>
          <w:sz w:val="32"/>
          <w:szCs w:val="32"/>
        </w:rPr>
        <w:t>%，其中董事、监事1</w:t>
      </w:r>
      <w:r>
        <w:rPr>
          <w:rFonts w:hint="eastAsia" w:eastAsia="仿宋_GB2312"/>
          <w:sz w:val="32"/>
          <w:szCs w:val="32"/>
        </w:rPr>
        <w:t>1</w:t>
      </w:r>
      <w:r>
        <w:rPr>
          <w:rFonts w:eastAsia="仿宋_GB2312"/>
          <w:sz w:val="32"/>
          <w:szCs w:val="32"/>
        </w:rPr>
        <w:t>人，党委（党组）负责人7人，部门负责人10</w:t>
      </w:r>
      <w:r>
        <w:rPr>
          <w:rFonts w:hint="eastAsia" w:eastAsia="仿宋_GB2312"/>
          <w:sz w:val="32"/>
          <w:szCs w:val="32"/>
        </w:rPr>
        <w:t>5</w:t>
      </w:r>
      <w:r>
        <w:rPr>
          <w:rFonts w:eastAsia="仿宋_GB2312"/>
          <w:sz w:val="32"/>
          <w:szCs w:val="32"/>
        </w:rPr>
        <w:t>人，其他经营管理人员2</w:t>
      </w:r>
      <w:r>
        <w:rPr>
          <w:rFonts w:hint="eastAsia" w:eastAsia="仿宋_GB2312"/>
          <w:sz w:val="32"/>
          <w:szCs w:val="32"/>
        </w:rPr>
        <w:t>57</w:t>
      </w:r>
      <w:r>
        <w:rPr>
          <w:rFonts w:eastAsia="仿宋_GB2312"/>
          <w:sz w:val="32"/>
          <w:szCs w:val="32"/>
        </w:rPr>
        <w:t>人；工勤技能人员</w:t>
      </w:r>
      <w:r>
        <w:rPr>
          <w:rFonts w:hint="eastAsia" w:eastAsia="仿宋_GB2312"/>
          <w:sz w:val="32"/>
          <w:szCs w:val="32"/>
        </w:rPr>
        <w:t>8506</w:t>
      </w:r>
      <w:r>
        <w:rPr>
          <w:rFonts w:eastAsia="仿宋_GB2312"/>
          <w:sz w:val="32"/>
          <w:szCs w:val="32"/>
        </w:rPr>
        <w:t>人，较上年减少</w:t>
      </w:r>
      <w:r>
        <w:rPr>
          <w:rFonts w:hint="eastAsia" w:eastAsia="仿宋_GB2312"/>
          <w:sz w:val="32"/>
          <w:szCs w:val="32"/>
        </w:rPr>
        <w:t>8.33</w:t>
      </w:r>
      <w:r>
        <w:rPr>
          <w:rFonts w:eastAsia="仿宋_GB2312"/>
          <w:sz w:val="32"/>
          <w:szCs w:val="32"/>
        </w:rPr>
        <w:t>%，其中高级技师</w:t>
      </w:r>
      <w:r>
        <w:rPr>
          <w:rFonts w:hint="eastAsia" w:eastAsia="仿宋_GB2312"/>
          <w:sz w:val="32"/>
          <w:szCs w:val="32"/>
        </w:rPr>
        <w:t>0</w:t>
      </w:r>
      <w:r>
        <w:rPr>
          <w:rFonts w:eastAsia="仿宋_GB2312"/>
          <w:sz w:val="32"/>
          <w:szCs w:val="32"/>
        </w:rPr>
        <w:t>人，技师2</w:t>
      </w:r>
      <w:r>
        <w:rPr>
          <w:rFonts w:hint="eastAsia" w:eastAsia="仿宋_GB2312"/>
          <w:sz w:val="32"/>
          <w:szCs w:val="32"/>
        </w:rPr>
        <w:t>17</w:t>
      </w:r>
      <w:r>
        <w:rPr>
          <w:rFonts w:eastAsia="仿宋_GB2312"/>
          <w:sz w:val="32"/>
          <w:szCs w:val="32"/>
        </w:rPr>
        <w:t>人，高级工</w:t>
      </w:r>
      <w:r>
        <w:rPr>
          <w:rFonts w:hint="eastAsia" w:eastAsia="仿宋_GB2312"/>
          <w:sz w:val="32"/>
          <w:szCs w:val="32"/>
        </w:rPr>
        <w:t>3452</w:t>
      </w:r>
      <w:r>
        <w:rPr>
          <w:rFonts w:eastAsia="仿宋_GB2312"/>
          <w:sz w:val="32"/>
          <w:szCs w:val="32"/>
        </w:rPr>
        <w:t>人，中级工</w:t>
      </w:r>
      <w:r>
        <w:rPr>
          <w:rFonts w:hint="eastAsia" w:eastAsia="仿宋_GB2312"/>
          <w:sz w:val="32"/>
          <w:szCs w:val="32"/>
        </w:rPr>
        <w:t>2527</w:t>
      </w:r>
      <w:r>
        <w:rPr>
          <w:rFonts w:eastAsia="仿宋_GB2312"/>
          <w:sz w:val="32"/>
          <w:szCs w:val="32"/>
        </w:rPr>
        <w:t>人，初级工</w:t>
      </w:r>
      <w:r>
        <w:rPr>
          <w:rFonts w:hint="eastAsia" w:eastAsia="仿宋_GB2312"/>
          <w:sz w:val="32"/>
          <w:szCs w:val="32"/>
        </w:rPr>
        <w:t>793</w:t>
      </w:r>
      <w:r>
        <w:rPr>
          <w:rFonts w:eastAsia="仿宋_GB2312"/>
          <w:sz w:val="32"/>
          <w:szCs w:val="32"/>
        </w:rPr>
        <w:t>人，无等级</w:t>
      </w:r>
      <w:r>
        <w:rPr>
          <w:rFonts w:hint="eastAsia" w:eastAsia="仿宋_GB2312"/>
          <w:sz w:val="32"/>
          <w:szCs w:val="32"/>
        </w:rPr>
        <w:t>1517</w:t>
      </w:r>
      <w:r>
        <w:rPr>
          <w:rFonts w:eastAsia="仿宋_GB2312"/>
          <w:sz w:val="32"/>
          <w:szCs w:val="32"/>
        </w:rPr>
        <w:t>人。</w:t>
      </w:r>
    </w:p>
    <w:p>
      <w:pPr>
        <w:pStyle w:val="9"/>
        <w:widowControl w:val="0"/>
        <w:spacing w:line="360" w:lineRule="auto"/>
        <w:ind w:firstLine="643" w:firstLineChars="200"/>
        <w:rPr>
          <w:rFonts w:eastAsia="仿宋_GB2312"/>
          <w:sz w:val="32"/>
          <w:szCs w:val="32"/>
          <w:highlight w:val="none"/>
        </w:rPr>
      </w:pPr>
      <w:r>
        <w:rPr>
          <w:rFonts w:eastAsia="仿宋_GB2312"/>
          <w:b/>
          <w:sz w:val="32"/>
          <w:szCs w:val="32"/>
          <w:highlight w:val="none"/>
        </w:rPr>
        <w:t>职工工资情况。</w:t>
      </w:r>
      <w:r>
        <w:rPr>
          <w:rFonts w:eastAsia="仿宋_GB2312"/>
          <w:sz w:val="32"/>
          <w:szCs w:val="32"/>
          <w:highlight w:val="none"/>
        </w:rPr>
        <w:t>2018年全区水利系统从业人员工资总额</w:t>
      </w:r>
      <w:r>
        <w:rPr>
          <w:rFonts w:ascii="Times New Roman" w:hAnsi="Times New Roman" w:eastAsia="仿宋_GB2312" w:cs="Times New Roman"/>
          <w:kern w:val="0"/>
          <w:sz w:val="32"/>
          <w:szCs w:val="32"/>
          <w:highlight w:val="none"/>
        </w:rPr>
        <w:t>1773418</w:t>
      </w:r>
      <w:r>
        <w:rPr>
          <w:rFonts w:hint="eastAsia" w:ascii="Times New Roman" w:hAnsi="Times New Roman" w:eastAsia="仿宋_GB2312" w:cs="Times New Roman"/>
          <w:kern w:val="0"/>
          <w:sz w:val="32"/>
          <w:szCs w:val="32"/>
          <w:highlight w:val="none"/>
        </w:rPr>
        <w:t>千</w:t>
      </w:r>
      <w:r>
        <w:rPr>
          <w:rFonts w:ascii="Times New Roman" w:hAnsi="Times New Roman" w:eastAsia="仿宋_GB2312" w:cs="Times New Roman"/>
          <w:kern w:val="0"/>
          <w:sz w:val="32"/>
          <w:szCs w:val="32"/>
          <w:highlight w:val="none"/>
        </w:rPr>
        <w:t>元</w:t>
      </w:r>
      <w:r>
        <w:rPr>
          <w:rFonts w:eastAsia="仿宋_GB2312"/>
          <w:sz w:val="32"/>
          <w:szCs w:val="32"/>
          <w:highlight w:val="none"/>
        </w:rPr>
        <w:t>，其中在岗职工工资总额</w:t>
      </w:r>
      <w:r>
        <w:rPr>
          <w:rFonts w:ascii="Times New Roman" w:hAnsi="Times New Roman" w:eastAsia="仿宋_GB2312" w:cs="Times New Roman"/>
          <w:kern w:val="0"/>
          <w:sz w:val="32"/>
          <w:szCs w:val="32"/>
          <w:highlight w:val="none"/>
        </w:rPr>
        <w:t>1740410</w:t>
      </w:r>
      <w:r>
        <w:rPr>
          <w:rFonts w:hint="eastAsia" w:eastAsia="仿宋_GB2312"/>
          <w:sz w:val="32"/>
          <w:szCs w:val="32"/>
          <w:highlight w:val="none"/>
        </w:rPr>
        <w:t>千</w:t>
      </w:r>
      <w:r>
        <w:rPr>
          <w:rFonts w:eastAsia="仿宋_GB2312"/>
          <w:sz w:val="32"/>
          <w:szCs w:val="32"/>
          <w:highlight w:val="none"/>
        </w:rPr>
        <w:t>元</w:t>
      </w:r>
      <w:r>
        <w:rPr>
          <w:rFonts w:eastAsia="仿宋_GB2312"/>
          <w:sz w:val="32"/>
          <w:szCs w:val="32"/>
          <w:highlight w:val="none"/>
        </w:rPr>
        <w:t>，同比增加</w:t>
      </w:r>
      <w:r>
        <w:rPr>
          <w:rFonts w:hint="eastAsia" w:eastAsia="仿宋_GB2312"/>
          <w:sz w:val="32"/>
          <w:szCs w:val="32"/>
          <w:highlight w:val="none"/>
        </w:rPr>
        <w:t>119912千</w:t>
      </w:r>
      <w:r>
        <w:rPr>
          <w:rFonts w:eastAsia="仿宋_GB2312"/>
          <w:sz w:val="32"/>
          <w:szCs w:val="32"/>
          <w:highlight w:val="none"/>
        </w:rPr>
        <w:t>元</w:t>
      </w:r>
      <w:r>
        <w:rPr>
          <w:rFonts w:eastAsia="仿宋_GB2312"/>
          <w:sz w:val="32"/>
          <w:szCs w:val="32"/>
          <w:highlight w:val="none"/>
        </w:rPr>
        <w:t>。从业人员平均工资</w:t>
      </w:r>
      <w:r>
        <w:rPr>
          <w:rFonts w:hint="eastAsia" w:eastAsia="仿宋_GB2312"/>
          <w:sz w:val="32"/>
          <w:szCs w:val="32"/>
          <w:highlight w:val="none"/>
        </w:rPr>
        <w:t>79695.44</w:t>
      </w:r>
      <w:r>
        <w:rPr>
          <w:rFonts w:eastAsia="仿宋_GB2312"/>
          <w:sz w:val="32"/>
          <w:szCs w:val="32"/>
          <w:highlight w:val="none"/>
        </w:rPr>
        <w:t>元，同比人均增加了</w:t>
      </w:r>
      <w:r>
        <w:rPr>
          <w:rFonts w:ascii="Times New Roman" w:hAnsi="Times New Roman" w:eastAsia="仿宋_GB2312" w:cs="Times New Roman"/>
          <w:kern w:val="0"/>
          <w:sz w:val="32"/>
          <w:szCs w:val="32"/>
          <w:highlight w:val="none"/>
        </w:rPr>
        <w:t>8468.55</w:t>
      </w:r>
      <w:r>
        <w:rPr>
          <w:rFonts w:eastAsia="仿宋_GB2312"/>
          <w:sz w:val="32"/>
          <w:szCs w:val="32"/>
          <w:highlight w:val="none"/>
        </w:rPr>
        <w:t>元，增幅</w:t>
      </w:r>
      <w:r>
        <w:rPr>
          <w:rFonts w:hint="eastAsia" w:eastAsia="仿宋_GB2312"/>
          <w:sz w:val="32"/>
          <w:szCs w:val="32"/>
          <w:highlight w:val="none"/>
        </w:rPr>
        <w:t>11.89</w:t>
      </w:r>
      <w:r>
        <w:rPr>
          <w:rFonts w:eastAsia="仿宋_GB2312"/>
          <w:sz w:val="32"/>
          <w:szCs w:val="32"/>
          <w:highlight w:val="none"/>
        </w:rPr>
        <w:t>%，在岗职工工资人均</w:t>
      </w:r>
      <w:r>
        <w:rPr>
          <w:rFonts w:ascii="Times New Roman" w:hAnsi="Times New Roman" w:eastAsia="仿宋_GB2312" w:cs="Times New Roman"/>
          <w:kern w:val="0"/>
          <w:sz w:val="32"/>
          <w:szCs w:val="32"/>
          <w:highlight w:val="none"/>
        </w:rPr>
        <w:t>81964.25</w:t>
      </w:r>
      <w:r>
        <w:rPr>
          <w:rFonts w:eastAsia="仿宋_GB2312"/>
          <w:sz w:val="32"/>
          <w:szCs w:val="32"/>
          <w:highlight w:val="none"/>
        </w:rPr>
        <w:t>元，同比人均增加了</w:t>
      </w:r>
      <w:r>
        <w:rPr>
          <w:rFonts w:ascii="Times New Roman" w:hAnsi="Times New Roman" w:eastAsia="仿宋_GB2312" w:cs="Times New Roman"/>
          <w:kern w:val="0"/>
          <w:sz w:val="32"/>
          <w:szCs w:val="32"/>
          <w:highlight w:val="none"/>
        </w:rPr>
        <w:t>8641.02</w:t>
      </w:r>
      <w:r>
        <w:rPr>
          <w:rFonts w:eastAsia="仿宋_GB2312"/>
          <w:sz w:val="32"/>
          <w:szCs w:val="32"/>
          <w:highlight w:val="none"/>
        </w:rPr>
        <w:t>元，增幅</w:t>
      </w:r>
      <w:r>
        <w:rPr>
          <w:rFonts w:hint="eastAsia" w:eastAsia="仿宋_GB2312"/>
          <w:sz w:val="32"/>
          <w:szCs w:val="32"/>
          <w:highlight w:val="none"/>
        </w:rPr>
        <w:t>11.78</w:t>
      </w:r>
      <w:r>
        <w:rPr>
          <w:rFonts w:eastAsia="仿宋_GB2312"/>
          <w:sz w:val="32"/>
          <w:szCs w:val="32"/>
          <w:highlight w:val="none"/>
        </w:rPr>
        <w:t>%。</w:t>
      </w:r>
    </w:p>
    <w:p>
      <w:pPr>
        <w:pStyle w:val="9"/>
        <w:widowControl w:val="0"/>
        <w:spacing w:line="360" w:lineRule="auto"/>
        <w:ind w:firstLine="643" w:firstLineChars="200"/>
        <w:rPr>
          <w:rFonts w:eastAsia="仿宋_GB2312"/>
          <w:sz w:val="32"/>
          <w:szCs w:val="32"/>
          <w:highlight w:val="none"/>
        </w:rPr>
      </w:pPr>
      <w:r>
        <w:rPr>
          <w:rFonts w:eastAsia="仿宋_GB2312"/>
          <w:b/>
          <w:sz w:val="32"/>
          <w:szCs w:val="32"/>
          <w:highlight w:val="none"/>
        </w:rPr>
        <w:t>职工培训情况。</w:t>
      </w:r>
      <w:r>
        <w:rPr>
          <w:rFonts w:eastAsia="仿宋_GB2312"/>
          <w:sz w:val="32"/>
          <w:szCs w:val="32"/>
          <w:highlight w:val="none"/>
        </w:rPr>
        <w:t>2018年全区水利系统培训总投入</w:t>
      </w:r>
      <w:r>
        <w:rPr>
          <w:rFonts w:hint="eastAsia" w:eastAsia="仿宋_GB2312"/>
          <w:sz w:val="32"/>
          <w:szCs w:val="32"/>
          <w:highlight w:val="none"/>
        </w:rPr>
        <w:t>19728</w:t>
      </w:r>
      <w:r>
        <w:rPr>
          <w:rFonts w:eastAsia="仿宋_GB2312"/>
          <w:sz w:val="32"/>
          <w:szCs w:val="32"/>
          <w:highlight w:val="none"/>
        </w:rPr>
        <w:t>千元，较上年</w:t>
      </w:r>
      <w:r>
        <w:rPr>
          <w:rFonts w:hint="eastAsia" w:eastAsia="仿宋_GB2312"/>
          <w:sz w:val="32"/>
          <w:szCs w:val="32"/>
          <w:highlight w:val="none"/>
        </w:rPr>
        <w:t>增加3.7</w:t>
      </w:r>
      <w:r>
        <w:rPr>
          <w:rFonts w:eastAsia="仿宋_GB2312"/>
          <w:sz w:val="32"/>
          <w:szCs w:val="32"/>
          <w:highlight w:val="none"/>
        </w:rPr>
        <w:t>%，人均投入金额</w:t>
      </w:r>
      <w:r>
        <w:rPr>
          <w:rFonts w:hint="eastAsia" w:eastAsia="仿宋_GB2312"/>
          <w:sz w:val="32"/>
          <w:szCs w:val="32"/>
          <w:highlight w:val="none"/>
        </w:rPr>
        <w:t>932</w:t>
      </w:r>
      <w:r>
        <w:rPr>
          <w:rFonts w:eastAsia="仿宋_GB2312"/>
          <w:sz w:val="32"/>
          <w:szCs w:val="32"/>
          <w:highlight w:val="none"/>
        </w:rPr>
        <w:t>元，较上年增加</w:t>
      </w:r>
      <w:r>
        <w:rPr>
          <w:rFonts w:hint="eastAsia" w:eastAsia="仿宋_GB2312"/>
          <w:sz w:val="32"/>
          <w:szCs w:val="32"/>
          <w:highlight w:val="none"/>
        </w:rPr>
        <w:t>8.88</w:t>
      </w:r>
      <w:r>
        <w:rPr>
          <w:rFonts w:eastAsia="仿宋_GB2312"/>
          <w:sz w:val="32"/>
          <w:szCs w:val="32"/>
          <w:highlight w:val="none"/>
        </w:rPr>
        <w:t>%，总共培训</w:t>
      </w:r>
      <w:r>
        <w:rPr>
          <w:rFonts w:eastAsia="仿宋_GB2312"/>
          <w:sz w:val="32"/>
          <w:szCs w:val="32"/>
          <w:highlight w:val="none"/>
        </w:rPr>
        <w:t>118</w:t>
      </w:r>
      <w:r>
        <w:rPr>
          <w:rFonts w:hint="eastAsia" w:eastAsia="仿宋_GB2312"/>
          <w:sz w:val="32"/>
          <w:szCs w:val="32"/>
          <w:highlight w:val="none"/>
        </w:rPr>
        <w:t>656</w:t>
      </w:r>
      <w:r>
        <w:rPr>
          <w:rFonts w:eastAsia="仿宋_GB2312"/>
          <w:sz w:val="32"/>
          <w:szCs w:val="32"/>
          <w:highlight w:val="none"/>
        </w:rPr>
        <w:t>人次，较上年减少</w:t>
      </w:r>
      <w:r>
        <w:rPr>
          <w:rFonts w:hint="eastAsia" w:eastAsia="仿宋_GB2312"/>
          <w:sz w:val="32"/>
          <w:szCs w:val="32"/>
          <w:highlight w:val="none"/>
        </w:rPr>
        <w:t>0.17</w:t>
      </w:r>
      <w:r>
        <w:rPr>
          <w:rFonts w:eastAsia="仿宋_GB2312"/>
          <w:sz w:val="32"/>
          <w:szCs w:val="32"/>
          <w:highlight w:val="none"/>
        </w:rPr>
        <w:t>%，</w:t>
      </w:r>
      <w:r>
        <w:rPr>
          <w:rFonts w:ascii="Times New Roman" w:hAnsi="Times New Roman" w:eastAsia="仿宋_GB2312" w:cs="Times New Roman"/>
          <w:kern w:val="0"/>
          <w:sz w:val="32"/>
          <w:szCs w:val="32"/>
          <w:highlight w:val="none"/>
        </w:rPr>
        <w:t>培训</w:t>
      </w:r>
      <w:r>
        <w:rPr>
          <w:rFonts w:eastAsia="仿宋_GB2312"/>
          <w:sz w:val="32"/>
          <w:szCs w:val="32"/>
          <w:highlight w:val="none"/>
        </w:rPr>
        <w:t>总</w:t>
      </w:r>
      <w:r>
        <w:rPr>
          <w:rFonts w:ascii="Times New Roman" w:hAnsi="Times New Roman" w:eastAsia="仿宋_GB2312" w:cs="Times New Roman"/>
          <w:kern w:val="0"/>
          <w:sz w:val="32"/>
          <w:szCs w:val="32"/>
          <w:highlight w:val="none"/>
        </w:rPr>
        <w:t>学时</w:t>
      </w:r>
      <w:r>
        <w:rPr>
          <w:rFonts w:hint="eastAsia" w:eastAsia="仿宋_GB2312"/>
          <w:sz w:val="32"/>
          <w:szCs w:val="32"/>
          <w:highlight w:val="none"/>
        </w:rPr>
        <w:t>1909574学时</w:t>
      </w:r>
      <w:r>
        <w:rPr>
          <w:rFonts w:ascii="Times New Roman" w:hAnsi="Times New Roman" w:eastAsia="仿宋_GB2312" w:cs="Times New Roman"/>
          <w:kern w:val="0"/>
          <w:sz w:val="32"/>
          <w:szCs w:val="32"/>
          <w:highlight w:val="none"/>
        </w:rPr>
        <w:t>，</w:t>
      </w:r>
      <w:r>
        <w:rPr>
          <w:rFonts w:eastAsia="仿宋_GB2312"/>
          <w:sz w:val="32"/>
          <w:szCs w:val="32"/>
          <w:highlight w:val="none"/>
        </w:rPr>
        <w:t>人均培训</w:t>
      </w:r>
      <w:r>
        <w:rPr>
          <w:rFonts w:hint="eastAsia" w:eastAsia="仿宋_GB2312"/>
          <w:sz w:val="32"/>
          <w:szCs w:val="32"/>
          <w:highlight w:val="none"/>
        </w:rPr>
        <w:t>90</w:t>
      </w:r>
      <w:r>
        <w:rPr>
          <w:rFonts w:eastAsia="仿宋_GB2312"/>
          <w:sz w:val="32"/>
          <w:szCs w:val="32"/>
          <w:highlight w:val="none"/>
        </w:rPr>
        <w:t>学时。</w:t>
      </w:r>
    </w:p>
    <w:p>
      <w:pPr>
        <w:pStyle w:val="9"/>
        <w:widowControl w:val="0"/>
        <w:spacing w:line="360" w:lineRule="auto"/>
        <w:ind w:firstLine="640" w:firstLineChars="200"/>
        <w:rPr>
          <w:rFonts w:eastAsia="仿宋_GB2312"/>
          <w:sz w:val="32"/>
          <w:szCs w:val="32"/>
          <w:highlight w:val="none"/>
        </w:rPr>
      </w:pPr>
    </w:p>
    <w:p>
      <w:pPr>
        <w:pStyle w:val="9"/>
        <w:widowControl w:val="0"/>
        <w:spacing w:line="360" w:lineRule="auto"/>
        <w:ind w:firstLine="640" w:firstLineChars="200"/>
        <w:jc w:val="center"/>
        <w:rPr>
          <w:rFonts w:eastAsia="仿宋_GB2312"/>
          <w:sz w:val="32"/>
          <w:szCs w:val="32"/>
          <w:highlight w:val="none"/>
        </w:rPr>
        <w:sectPr>
          <w:pgSz w:w="11906" w:h="16838"/>
          <w:pgMar w:top="1440" w:right="1800" w:bottom="1440" w:left="1800" w:header="851" w:footer="992" w:gutter="0"/>
          <w:cols w:space="425" w:num="1"/>
          <w:docGrid w:type="lines" w:linePitch="312" w:charSpace="0"/>
        </w:sectPr>
      </w:pPr>
    </w:p>
    <w:p>
      <w:pPr>
        <w:pStyle w:val="9"/>
        <w:widowControl w:val="0"/>
        <w:spacing w:line="360" w:lineRule="auto"/>
        <w:ind w:firstLine="640" w:firstLineChars="200"/>
        <w:jc w:val="center"/>
        <w:rPr>
          <w:rFonts w:eastAsia="方正小标宋简体"/>
          <w:sz w:val="32"/>
          <w:szCs w:val="32"/>
        </w:rPr>
      </w:pPr>
      <w:r>
        <w:rPr>
          <w:rFonts w:eastAsia="方正小标宋简体"/>
          <w:sz w:val="32"/>
          <w:szCs w:val="32"/>
        </w:rPr>
        <w:t>广西水利发展主要指标表</w:t>
      </w:r>
    </w:p>
    <w:tbl>
      <w:tblPr>
        <w:tblStyle w:val="8"/>
        <w:tblW w:w="14174" w:type="dxa"/>
        <w:tblInd w:w="0" w:type="dxa"/>
        <w:tblLayout w:type="fixed"/>
        <w:tblCellMar>
          <w:top w:w="0" w:type="dxa"/>
          <w:left w:w="108" w:type="dxa"/>
          <w:bottom w:w="0" w:type="dxa"/>
          <w:right w:w="108" w:type="dxa"/>
        </w:tblCellMar>
      </w:tblPr>
      <w:tblGrid>
        <w:gridCol w:w="3935"/>
        <w:gridCol w:w="992"/>
        <w:gridCol w:w="1389"/>
        <w:gridCol w:w="1123"/>
        <w:gridCol w:w="1123"/>
        <w:gridCol w:w="1123"/>
        <w:gridCol w:w="1123"/>
        <w:gridCol w:w="1123"/>
        <w:gridCol w:w="1123"/>
        <w:gridCol w:w="1120"/>
      </w:tblGrid>
      <w:tr>
        <w:tblPrEx>
          <w:tblLayout w:type="fixed"/>
          <w:tblCellMar>
            <w:top w:w="0" w:type="dxa"/>
            <w:left w:w="108" w:type="dxa"/>
            <w:bottom w:w="0" w:type="dxa"/>
            <w:right w:w="108" w:type="dxa"/>
          </w:tblCellMar>
        </w:tblPrEx>
        <w:trPr>
          <w:trHeight w:val="570" w:hRule="atLeast"/>
        </w:trPr>
        <w:tc>
          <w:tcPr>
            <w:tcW w:w="39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指标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单位</w:t>
            </w:r>
          </w:p>
        </w:tc>
        <w:tc>
          <w:tcPr>
            <w:tcW w:w="138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2011年水利普查数据</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2013年</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2014年</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2015年</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2016年</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2017年</w:t>
            </w:r>
          </w:p>
        </w:tc>
        <w:tc>
          <w:tcPr>
            <w:tcW w:w="1123"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2018年</w:t>
            </w:r>
          </w:p>
        </w:tc>
        <w:tc>
          <w:tcPr>
            <w:tcW w:w="11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黑体" w:hAnsi="黑体" w:eastAsia="黑体" w:cs="黑体"/>
                <w:color w:val="000000"/>
                <w:kern w:val="0"/>
                <w:sz w:val="22"/>
                <w:szCs w:val="22"/>
              </w:rPr>
            </w:pPr>
            <w:r>
              <w:rPr>
                <w:rFonts w:hint="eastAsia" w:ascii="黑体" w:hAnsi="黑体" w:eastAsia="黑体" w:cs="黑体"/>
                <w:color w:val="000000"/>
                <w:kern w:val="0"/>
                <w:sz w:val="22"/>
                <w:szCs w:val="22"/>
              </w:rPr>
              <w:t>2019年</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共建成大小水利工程</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1243171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1261477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1273866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1285426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1291888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1297946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1305019</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1280607</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其中：水库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座</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4544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4544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4545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4545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4540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4537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4537</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4536</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塘坝</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座</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40904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40922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40931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41001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41270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41291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41291</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41291</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窖池</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座</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2325274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243610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251410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256264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260658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265108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269847</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280879</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水电站</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座</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2442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2440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2433</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2434</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泵站工程</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11073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11285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11424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11784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11917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12034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12117</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12135</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水闸（设计过闸流量</w:t>
            </w:r>
            <w:r>
              <w:rPr>
                <w:rFonts w:ascii="Times New Roman" w:hAnsi="Times New Roman" w:cs="Times New Roman"/>
                <w:color w:val="000000"/>
                <w:kern w:val="0"/>
                <w:sz w:val="22"/>
                <w:szCs w:val="22"/>
              </w:rPr>
              <w:t>≥</w:t>
            </w:r>
            <w:r>
              <w:rPr>
                <w:rFonts w:hint="default" w:ascii="Times New Roman" w:hAnsi="Times New Roman" w:cs="Times New Roman"/>
                <w:color w:val="000000"/>
                <w:kern w:val="0"/>
                <w:sz w:val="22"/>
                <w:szCs w:val="22"/>
              </w:rPr>
              <w:t>1立方米/秒）</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座</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4206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4211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4220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4229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4238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4256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4256</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4268</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机电井</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眼</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866852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868337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869669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870675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870127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870388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870578</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864661</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灌区（灌溉面积</w:t>
            </w:r>
            <w:r>
              <w:rPr>
                <w:rFonts w:ascii="Times New Roman" w:hAnsi="Times New Roman" w:cs="Times New Roman"/>
                <w:color w:val="000000"/>
                <w:kern w:val="0"/>
                <w:sz w:val="22"/>
                <w:szCs w:val="22"/>
              </w:rPr>
              <w:t>≥2000</w:t>
            </w:r>
            <w:r>
              <w:rPr>
                <w:rFonts w:hint="default" w:ascii="Times New Roman" w:hAnsi="Times New Roman" w:cs="Times New Roman"/>
                <w:color w:val="000000"/>
                <w:kern w:val="0"/>
                <w:sz w:val="22"/>
                <w:szCs w:val="22"/>
              </w:rPr>
              <w:t>亩）</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979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989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990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990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993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1006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997</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997</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城乡集中式供水工程</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处</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76903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85151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90067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95327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97541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97892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99960</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70403</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有效灌溉面积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千公顷</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1571.21</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1586.37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1600</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1693.06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1646.07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1669.87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1706.88</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1791.48</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节水灌溉面积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千公顷</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780.77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800.47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897.64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951.37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1030.84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1067.93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1137.73</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1162.85</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除涝面积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千公顷</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213.97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230.93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231.44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241.25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237.38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234.92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235.32</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236.92</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水土流失面积</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千公顷</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1604.54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1735.65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1931.76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2107.34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2284.89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2463.76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2647.73</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2845.508</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建成堤防</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公里</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4277.02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4492.2</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4649.14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4884.85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5043.09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5180.94</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5291.62</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5495.17</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其中：达标堤防</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公里</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1056.09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1269.9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1431.73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1637.38</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1790.39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1884.63</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1978.79</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2153.18</w:t>
            </w:r>
          </w:p>
        </w:tc>
      </w:tr>
      <w:tr>
        <w:tblPrEx>
          <w:tblLayout w:type="fixed"/>
          <w:tblCellMar>
            <w:top w:w="0" w:type="dxa"/>
            <w:left w:w="108" w:type="dxa"/>
            <w:bottom w:w="0" w:type="dxa"/>
            <w:right w:w="108" w:type="dxa"/>
          </w:tblCellMar>
        </w:tblPrEx>
        <w:trPr>
          <w:trHeight w:val="360" w:hRule="atLeast"/>
        </w:trPr>
        <w:tc>
          <w:tcPr>
            <w:tcW w:w="393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防渗渠道</w:t>
            </w:r>
          </w:p>
        </w:tc>
        <w:tc>
          <w:tcPr>
            <w:tcW w:w="9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kern w:val="0"/>
                <w:sz w:val="22"/>
                <w:szCs w:val="22"/>
              </w:rPr>
            </w:pPr>
            <w:r>
              <w:rPr>
                <w:rFonts w:hint="default" w:ascii="Times New Roman" w:hAnsi="Times New Roman" w:cs="Times New Roman"/>
                <w:color w:val="000000"/>
                <w:kern w:val="0"/>
                <w:sz w:val="22"/>
                <w:szCs w:val="22"/>
              </w:rPr>
              <w:t>公里</w:t>
            </w:r>
          </w:p>
        </w:tc>
        <w:tc>
          <w:tcPr>
            <w:tcW w:w="1389"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12195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15174.26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16480.76</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18175.95</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19869.87</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21329.39</w:t>
            </w:r>
          </w:p>
        </w:tc>
        <w:tc>
          <w:tcPr>
            <w:tcW w:w="1123"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kern w:val="0"/>
                <w:sz w:val="22"/>
                <w:szCs w:val="22"/>
              </w:rPr>
              <w:t>21700.87</w:t>
            </w:r>
          </w:p>
        </w:tc>
        <w:tc>
          <w:tcPr>
            <w:tcW w:w="1120" w:type="dxa"/>
            <w:tcBorders>
              <w:top w:val="nil"/>
              <w:left w:val="nil"/>
              <w:bottom w:val="single" w:color="auto" w:sz="4" w:space="0"/>
              <w:right w:val="single" w:color="auto" w:sz="4" w:space="0"/>
            </w:tcBorders>
            <w:shd w:val="clear" w:color="auto" w:fill="auto"/>
            <w:vAlign w:val="center"/>
          </w:tcPr>
          <w:p>
            <w:pPr>
              <w:widowControl/>
              <w:jc w:val="center"/>
              <w:rPr>
                <w:color w:val="000000"/>
                <w:kern w:val="0"/>
                <w:sz w:val="22"/>
                <w:szCs w:val="22"/>
              </w:rPr>
            </w:pPr>
            <w:r>
              <w:rPr>
                <w:color w:val="000000"/>
                <w:sz w:val="22"/>
                <w:szCs w:val="22"/>
              </w:rPr>
              <w:t>21899.8</w:t>
            </w:r>
          </w:p>
        </w:tc>
      </w:tr>
    </w:tbl>
    <w:p>
      <w:pPr>
        <w:pStyle w:val="9"/>
        <w:widowControl w:val="0"/>
        <w:spacing w:line="360" w:lineRule="auto"/>
        <w:rPr>
          <w:rFonts w:eastAsia="仿宋_GB2312"/>
          <w:sz w:val="32"/>
          <w:szCs w:val="32"/>
        </w:rPr>
      </w:pPr>
      <w:r>
        <w:rPr>
          <w:rFonts w:eastAsia="楷体_GB2312"/>
          <w:b/>
          <w:sz w:val="32"/>
          <w:szCs w:val="32"/>
        </w:rPr>
        <w:t>注：2011年水利普查数据为2012年年底数</w:t>
      </w: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2000019F" w:csb1="00000000"/>
  </w:font>
  <w:font w:name="微软雅黑">
    <w:panose1 w:val="020B0503020204020204"/>
    <w:charset w:val="86"/>
    <w:family w:val="auto"/>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time new roman">
    <w:altName w:val="Times New Roman"/>
    <w:panose1 w:val="00000000000000000000"/>
    <w:charset w:val="00"/>
    <w:family w:val="roman"/>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auto"/>
    <w:pitch w:val="default"/>
    <w:sig w:usb0="00000000" w:usb1="00000000" w:usb2="0000003F" w:usb3="00000000" w:csb0="603F01FF" w:csb1="FFFF0000"/>
  </w:font>
  <w:font w:name="华文彩云">
    <w:altName w:val="微软雅黑"/>
    <w:panose1 w:val="02010800040101010101"/>
    <w:charset w:val="86"/>
    <w:family w:val="auto"/>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Wide Latin">
    <w:altName w:val="Segoe Print"/>
    <w:panose1 w:val="020A0A07050505020404"/>
    <w:charset w:val="00"/>
    <w:family w:val="auto"/>
    <w:pitch w:val="default"/>
    <w:sig w:usb0="00000000" w:usb1="00000000" w:usb2="00000000" w:usb3="00000000" w:csb0="20000001" w:csb1="00000000"/>
  </w:font>
  <w:font w:name="华文行楷">
    <w:altName w:val="微软雅黑"/>
    <w:panose1 w:val="02010800040101010101"/>
    <w:charset w:val="86"/>
    <w:family w:val="auto"/>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方正大标宋简体">
    <w:altName w:val="宋体"/>
    <w:panose1 w:val="0201060103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1E24DF8"/>
    <w:rsid w:val="00004386"/>
    <w:rsid w:val="00067779"/>
    <w:rsid w:val="001121B6"/>
    <w:rsid w:val="001135D8"/>
    <w:rsid w:val="00140F9C"/>
    <w:rsid w:val="00140FB9"/>
    <w:rsid w:val="00175BC8"/>
    <w:rsid w:val="001939FA"/>
    <w:rsid w:val="002E05E0"/>
    <w:rsid w:val="003450A8"/>
    <w:rsid w:val="003E3BD9"/>
    <w:rsid w:val="00486E18"/>
    <w:rsid w:val="004D5951"/>
    <w:rsid w:val="005E16F7"/>
    <w:rsid w:val="005F7BD7"/>
    <w:rsid w:val="0060235E"/>
    <w:rsid w:val="006249F2"/>
    <w:rsid w:val="006877B2"/>
    <w:rsid w:val="006F48B6"/>
    <w:rsid w:val="0074591F"/>
    <w:rsid w:val="00865FAD"/>
    <w:rsid w:val="00882918"/>
    <w:rsid w:val="008A0DCB"/>
    <w:rsid w:val="008B1E9C"/>
    <w:rsid w:val="008D3C99"/>
    <w:rsid w:val="00910BA1"/>
    <w:rsid w:val="0096641B"/>
    <w:rsid w:val="00982B6E"/>
    <w:rsid w:val="009C32E3"/>
    <w:rsid w:val="009F44C9"/>
    <w:rsid w:val="00A27133"/>
    <w:rsid w:val="00A93AF7"/>
    <w:rsid w:val="00A94184"/>
    <w:rsid w:val="00AB1DC0"/>
    <w:rsid w:val="00B04C6F"/>
    <w:rsid w:val="00B2067D"/>
    <w:rsid w:val="00B75F9D"/>
    <w:rsid w:val="00B97FD3"/>
    <w:rsid w:val="00C17B93"/>
    <w:rsid w:val="00CC4D65"/>
    <w:rsid w:val="00D26576"/>
    <w:rsid w:val="00D959FB"/>
    <w:rsid w:val="00DE70BC"/>
    <w:rsid w:val="00DF4FFF"/>
    <w:rsid w:val="00E00985"/>
    <w:rsid w:val="00E2442C"/>
    <w:rsid w:val="00ED1395"/>
    <w:rsid w:val="00ED36D2"/>
    <w:rsid w:val="00EE2306"/>
    <w:rsid w:val="00F30AB2"/>
    <w:rsid w:val="01C63300"/>
    <w:rsid w:val="15B81002"/>
    <w:rsid w:val="1E646E1C"/>
    <w:rsid w:val="311020C2"/>
    <w:rsid w:val="346B1759"/>
    <w:rsid w:val="3F770F8A"/>
    <w:rsid w:val="42B976E4"/>
    <w:rsid w:val="46AF0E0D"/>
    <w:rsid w:val="51C92D0F"/>
    <w:rsid w:val="62346312"/>
    <w:rsid w:val="71E24DF8"/>
    <w:rsid w:val="72EA7C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unhideWhenUsed/>
    <w:qFormat/>
    <w:uiPriority w:val="0"/>
    <w:pPr>
      <w:keepNext/>
      <w:keepLines/>
      <w:spacing w:before="200"/>
      <w:outlineLvl w:val="2"/>
    </w:pPr>
    <w:rPr>
      <w:rFonts w:ascii="Cambria" w:hAnsi="Cambria"/>
      <w:b/>
      <w:bCs/>
      <w:color w:val="2DA2BF"/>
      <w:sz w:val="20"/>
      <w:szCs w:val="20"/>
    </w:rPr>
  </w:style>
  <w:style w:type="character" w:default="1" w:styleId="7">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4"/>
    <w:qFormat/>
    <w:uiPriority w:val="0"/>
    <w:pPr>
      <w:tabs>
        <w:tab w:val="center" w:pos="4153"/>
        <w:tab w:val="right" w:pos="8306"/>
      </w:tabs>
      <w:snapToGrid w:val="0"/>
      <w:jc w:val="left"/>
    </w:pPr>
    <w:rPr>
      <w:sz w:val="18"/>
      <w:szCs w:val="18"/>
    </w:rPr>
  </w:style>
  <w:style w:type="paragraph" w:styleId="5">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100" w:beforeAutospacing="1" w:after="100" w:afterAutospacing="1"/>
    </w:pPr>
    <w:rPr>
      <w:rFonts w:ascii="宋体" w:hAnsi="宋体" w:cs="宋体"/>
      <w:sz w:val="24"/>
    </w:rPr>
  </w:style>
  <w:style w:type="paragraph" w:customStyle="1" w:styleId="9">
    <w:name w:val="p0"/>
    <w:basedOn w:val="1"/>
    <w:qFormat/>
    <w:uiPriority w:val="0"/>
    <w:pPr>
      <w:widowControl/>
    </w:pPr>
    <w:rPr>
      <w:kern w:val="0"/>
      <w:szCs w:val="21"/>
    </w:rPr>
  </w:style>
  <w:style w:type="paragraph" w:customStyle="1" w:styleId="10">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1">
    <w:name w:val="font01"/>
    <w:basedOn w:val="7"/>
    <w:qFormat/>
    <w:uiPriority w:val="0"/>
    <w:rPr>
      <w:rFonts w:hint="default" w:ascii="Times New Roman" w:hAnsi="Times New Roman" w:cs="Times New Roman"/>
      <w:color w:val="000000"/>
      <w:sz w:val="22"/>
      <w:szCs w:val="22"/>
      <w:u w:val="none"/>
    </w:rPr>
  </w:style>
  <w:style w:type="character" w:customStyle="1" w:styleId="12">
    <w:name w:val="font11"/>
    <w:basedOn w:val="7"/>
    <w:qFormat/>
    <w:uiPriority w:val="0"/>
    <w:rPr>
      <w:rFonts w:hint="eastAsia" w:ascii="宋体" w:hAnsi="宋体" w:eastAsia="宋体" w:cs="宋体"/>
      <w:color w:val="000000"/>
      <w:sz w:val="22"/>
      <w:szCs w:val="22"/>
      <w:u w:val="none"/>
    </w:rPr>
  </w:style>
  <w:style w:type="character" w:customStyle="1" w:styleId="13">
    <w:name w:val="页眉 Char"/>
    <w:basedOn w:val="7"/>
    <w:link w:val="5"/>
    <w:qFormat/>
    <w:uiPriority w:val="0"/>
    <w:rPr>
      <w:kern w:val="2"/>
      <w:sz w:val="18"/>
      <w:szCs w:val="18"/>
    </w:rPr>
  </w:style>
  <w:style w:type="character" w:customStyle="1" w:styleId="14">
    <w:name w:val="页脚 Char"/>
    <w:basedOn w:val="7"/>
    <w:link w:val="4"/>
    <w:qFormat/>
    <w:uiPriority w:val="0"/>
    <w:rPr>
      <w:kern w:val="2"/>
      <w:sz w:val="18"/>
      <w:szCs w:val="18"/>
    </w:rPr>
  </w:style>
  <w:style w:type="character" w:customStyle="1" w:styleId="15">
    <w:name w:val="批注框文本 Char"/>
    <w:basedOn w:val="7"/>
    <w:link w:val="3"/>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file:///E:\2020&#24180;\2019&#24180;&#24180;&#37492;\2019&#24191;&#35199;&#27700;&#21033;&#32479;&#35745;&#24180;&#37492;&#65288;2020.10&#65289;\2019&#24180;&#22270;&#34920;10.3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2020&#24180;\2019&#24180;&#24180;&#37492;\2019&#24191;&#35199;&#27700;&#21033;&#32479;&#35745;&#24180;&#37492;&#65288;2020.10&#65289;\2019&#24180;&#22270;&#34920;10.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600" b="0" i="0" u="none" strike="noStrike" kern="1200" baseline="0">
                <a:solidFill>
                  <a:srgbClr val="000000"/>
                </a:solidFill>
                <a:latin typeface="方正小标宋简体" panose="03000509000000000000" pitchFamily="4" charset="-122"/>
                <a:ea typeface="方正小标宋简体" panose="03000509000000000000" pitchFamily="4" charset="-122"/>
                <a:cs typeface="方正小标宋简体" panose="03000509000000000000" pitchFamily="4" charset="-122"/>
              </a:defRPr>
            </a:pPr>
            <a:r>
              <a:rPr lang="zh-CN" altLang="zh-CN"/>
              <a:t>防洪堤建设情况趋势图（公里）</a:t>
            </a:r>
            <a:endParaRPr lang="zh-CN" altLang="zh-CN"/>
          </a:p>
        </c:rich>
      </c:tx>
      <c:layout/>
      <c:overlay val="0"/>
      <c:spPr>
        <a:noFill/>
        <a:ln>
          <a:noFill/>
        </a:ln>
      </c:spPr>
    </c:title>
    <c:autoTitleDeleted val="0"/>
    <c:plotArea>
      <c:layout/>
      <c:barChart>
        <c:barDir val="col"/>
        <c:grouping val="clustered"/>
        <c:varyColors val="0"/>
        <c:ser>
          <c:idx val="0"/>
          <c:order val="0"/>
          <c:spPr>
            <a:solidFill>
              <a:schemeClr val="tx2">
                <a:lumMod val="40000"/>
                <a:lumOff val="60000"/>
              </a:schemeClr>
            </a:solidFill>
            <a:ln w="12700">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Lbls>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堤防!$A$35:$A$49</c:f>
              <c:strCache>
                <c:ptCount val="15"/>
                <c:pt idx="0">
                  <c:v>2001年</c:v>
                </c:pt>
                <c:pt idx="1">
                  <c:v>2006年</c:v>
                </c:pt>
                <c:pt idx="2">
                  <c:v>2007年</c:v>
                </c:pt>
                <c:pt idx="3">
                  <c:v>2008年</c:v>
                </c:pt>
                <c:pt idx="4">
                  <c:v>2009年</c:v>
                </c:pt>
                <c:pt idx="5">
                  <c:v>2010年</c:v>
                </c:pt>
                <c:pt idx="6">
                  <c:v>2011年</c:v>
                </c:pt>
                <c:pt idx="7">
                  <c:v>2012年</c:v>
                </c:pt>
                <c:pt idx="8">
                  <c:v>2013年</c:v>
                </c:pt>
                <c:pt idx="9">
                  <c:v>2014年</c:v>
                </c:pt>
                <c:pt idx="10">
                  <c:v>2015年</c:v>
                </c:pt>
                <c:pt idx="11">
                  <c:v>2016年</c:v>
                </c:pt>
                <c:pt idx="12">
                  <c:v>2017年</c:v>
                </c:pt>
                <c:pt idx="13">
                  <c:v>2018年</c:v>
                </c:pt>
                <c:pt idx="14">
                  <c:v>2019年</c:v>
                </c:pt>
              </c:strCache>
            </c:strRef>
          </c:cat>
          <c:val>
            <c:numRef>
              <c:f>堤防!$B$35:$B$49</c:f>
              <c:numCache>
                <c:formatCode>0.00_);[Red]\(0.00\)</c:formatCode>
                <c:ptCount val="15"/>
                <c:pt idx="0">
                  <c:v>2509.12</c:v>
                </c:pt>
                <c:pt idx="1">
                  <c:v>2760</c:v>
                </c:pt>
                <c:pt idx="2">
                  <c:v>2761</c:v>
                </c:pt>
                <c:pt idx="3">
                  <c:v>2777.63</c:v>
                </c:pt>
                <c:pt idx="4">
                  <c:v>2805.25</c:v>
                </c:pt>
                <c:pt idx="5">
                  <c:v>2867</c:v>
                </c:pt>
                <c:pt idx="6">
                  <c:v>2948.21</c:v>
                </c:pt>
                <c:pt idx="7">
                  <c:v>3108</c:v>
                </c:pt>
                <c:pt idx="8">
                  <c:v>3584</c:v>
                </c:pt>
                <c:pt idx="9">
                  <c:v>3739.26</c:v>
                </c:pt>
                <c:pt idx="10">
                  <c:v>3966.62</c:v>
                </c:pt>
                <c:pt idx="11">
                  <c:v>4122.76</c:v>
                </c:pt>
                <c:pt idx="12">
                  <c:v>4250.86</c:v>
                </c:pt>
                <c:pt idx="13">
                  <c:v>4358.75</c:v>
                </c:pt>
                <c:pt idx="14">
                  <c:v>4549.41</c:v>
                </c:pt>
              </c:numCache>
            </c:numRef>
          </c:val>
        </c:ser>
        <c:dLbls>
          <c:showLegendKey val="0"/>
          <c:showVal val="0"/>
          <c:showCatName val="0"/>
          <c:showSerName val="0"/>
          <c:showPercent val="0"/>
          <c:showBubbleSize val="0"/>
        </c:dLbls>
        <c:gapWidth val="150"/>
        <c:axId val="329447936"/>
        <c:axId val="219653248"/>
      </c:barChart>
      <c:catAx>
        <c:axId val="329447936"/>
        <c:scaling>
          <c:orientation val="minMax"/>
        </c:scaling>
        <c:delete val="0"/>
        <c:axPos val="b"/>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19653248"/>
        <c:crosses val="autoZero"/>
        <c:auto val="0"/>
        <c:lblAlgn val="ctr"/>
        <c:lblOffset val="100"/>
        <c:tickLblSkip val="1"/>
        <c:noMultiLvlLbl val="0"/>
      </c:catAx>
      <c:valAx>
        <c:axId val="219653248"/>
        <c:scaling>
          <c:orientation val="minMax"/>
          <c:min val="2300"/>
        </c:scaling>
        <c:delete val="0"/>
        <c:axPos val="l"/>
        <c:majorGridlines>
          <c:spPr>
            <a:ln w="3175" cap="flat" cmpd="sng" algn="ctr">
              <a:solidFill>
                <a:srgbClr val="000000"/>
              </a:solidFill>
              <a:prstDash val="solid"/>
              <a:round/>
            </a:ln>
          </c:spPr>
        </c:majorGridlines>
        <c:numFmt formatCode="0.00_);[Red]\(0.00\)" sourceLinked="1"/>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宋体" panose="02010600030101010101" charset="-122"/>
                <a:ea typeface="宋体" panose="02010600030101010101" charset="-122"/>
                <a:cs typeface="宋体" panose="02010600030101010101" charset="-122"/>
              </a:defRPr>
            </a:pPr>
          </a:p>
        </c:txPr>
        <c:crossAx val="329447936"/>
        <c:crosses val="autoZero"/>
        <c:crossBetween val="between"/>
      </c:valAx>
      <c:dTable>
        <c:showHorzBorder val="1"/>
        <c:showVertBorder val="1"/>
        <c:showOutline val="1"/>
        <c:showKeys val="1"/>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Table>
      <c:spPr>
        <a:solidFill>
          <a:srgbClr val="CCFFCC"/>
        </a:solidFill>
        <a:ln w="12700">
          <a:solidFill>
            <a:srgbClr val="808080"/>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600" b="0" i="0" u="none" strike="noStrike" kern="1200" baseline="0">
                <a:solidFill>
                  <a:srgbClr val="000000"/>
                </a:solidFill>
                <a:latin typeface="方正小标宋简体" panose="03000509000000000000" pitchFamily="4" charset="-122"/>
                <a:ea typeface="方正小标宋简体" panose="03000509000000000000" pitchFamily="4" charset="-122"/>
                <a:cs typeface="方正小标宋简体" panose="03000509000000000000" pitchFamily="4" charset="-122"/>
              </a:defRPr>
            </a:pPr>
            <a:r>
              <a:rPr lang="zh-CN" altLang="zh-CN"/>
              <a:t>有效灌溉面积发展趋势图（千公顷）</a:t>
            </a:r>
            <a:endParaRPr lang="zh-CN" altLang="zh-CN"/>
          </a:p>
        </c:rich>
      </c:tx>
      <c:layout/>
      <c:overlay val="0"/>
      <c:spPr>
        <a:noFill/>
        <a:ln>
          <a:noFill/>
        </a:ln>
      </c:spPr>
    </c:title>
    <c:autoTitleDeleted val="0"/>
    <c:plotArea>
      <c:layout/>
      <c:barChart>
        <c:barDir val="col"/>
        <c:grouping val="clustered"/>
        <c:varyColors val="0"/>
        <c:ser>
          <c:idx val="0"/>
          <c:order val="0"/>
          <c:spPr>
            <a:solidFill>
              <a:schemeClr val="tx2">
                <a:lumMod val="40000"/>
                <a:lumOff val="60000"/>
              </a:schemeClr>
            </a:solidFill>
            <a:ln w="12700">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Lbls>
            <c:dLbl>
              <c:idx val="14"/>
              <c:layout>
                <c:manualLayout>
                  <c:x val="1.03569643655385e-16"/>
                  <c:y val="-0.012820512820512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有效灌溉面积!$A$6:$A$20</c:f>
              <c:strCache>
                <c:ptCount val="15"/>
                <c:pt idx="0">
                  <c:v>2001年</c:v>
                </c:pt>
                <c:pt idx="1">
                  <c:v>2006年</c:v>
                </c:pt>
                <c:pt idx="2">
                  <c:v>2007年</c:v>
                </c:pt>
                <c:pt idx="3">
                  <c:v>2008年</c:v>
                </c:pt>
                <c:pt idx="4">
                  <c:v>2009年</c:v>
                </c:pt>
                <c:pt idx="5">
                  <c:v>2010年</c:v>
                </c:pt>
                <c:pt idx="6">
                  <c:v>2011年</c:v>
                </c:pt>
                <c:pt idx="7">
                  <c:v>2012年</c:v>
                </c:pt>
                <c:pt idx="8">
                  <c:v>2013年</c:v>
                </c:pt>
                <c:pt idx="9">
                  <c:v>2014年</c:v>
                </c:pt>
                <c:pt idx="10">
                  <c:v>2015年</c:v>
                </c:pt>
                <c:pt idx="11">
                  <c:v>2016年</c:v>
                </c:pt>
                <c:pt idx="12">
                  <c:v>2017年</c:v>
                </c:pt>
                <c:pt idx="13">
                  <c:v>2018年</c:v>
                </c:pt>
                <c:pt idx="14">
                  <c:v>2019年</c:v>
                </c:pt>
              </c:strCache>
            </c:strRef>
          </c:cat>
          <c:val>
            <c:numRef>
              <c:f>有效灌溉面积!$B$6:$B$20</c:f>
              <c:numCache>
                <c:formatCode>0.00_);[Red]\(0.00\)</c:formatCode>
                <c:ptCount val="15"/>
                <c:pt idx="0">
                  <c:v>1519.6</c:v>
                </c:pt>
                <c:pt idx="1">
                  <c:v>1519.45</c:v>
                </c:pt>
                <c:pt idx="2">
                  <c:v>1522.26</c:v>
                </c:pt>
                <c:pt idx="3">
                  <c:v>1521.49</c:v>
                </c:pt>
                <c:pt idx="4">
                  <c:v>1522.25</c:v>
                </c:pt>
                <c:pt idx="5">
                  <c:v>1523</c:v>
                </c:pt>
                <c:pt idx="6">
                  <c:v>1529.24</c:v>
                </c:pt>
                <c:pt idx="7">
                  <c:v>1541.29</c:v>
                </c:pt>
                <c:pt idx="8">
                  <c:v>1586.37</c:v>
                </c:pt>
                <c:pt idx="9">
                  <c:v>1600</c:v>
                </c:pt>
                <c:pt idx="10">
                  <c:v>1618.79</c:v>
                </c:pt>
                <c:pt idx="11">
                  <c:v>1646.07</c:v>
                </c:pt>
                <c:pt idx="12">
                  <c:v>1669.87</c:v>
                </c:pt>
                <c:pt idx="13">
                  <c:v>1706.88</c:v>
                </c:pt>
                <c:pt idx="14">
                  <c:v>1791.48</c:v>
                </c:pt>
              </c:numCache>
            </c:numRef>
          </c:val>
        </c:ser>
        <c:dLbls>
          <c:showLegendKey val="0"/>
          <c:showVal val="0"/>
          <c:showCatName val="0"/>
          <c:showSerName val="0"/>
          <c:showPercent val="0"/>
          <c:showBubbleSize val="0"/>
        </c:dLbls>
        <c:gapWidth val="150"/>
        <c:axId val="329448960"/>
        <c:axId val="222059840"/>
      </c:barChart>
      <c:catAx>
        <c:axId val="329448960"/>
        <c:scaling>
          <c:orientation val="minMax"/>
        </c:scaling>
        <c:delete val="0"/>
        <c:axPos val="b"/>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17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222059840"/>
        <c:crosses val="autoZero"/>
        <c:auto val="0"/>
        <c:lblAlgn val="ctr"/>
        <c:lblOffset val="100"/>
        <c:tickLblSkip val="1"/>
        <c:noMultiLvlLbl val="0"/>
      </c:catAx>
      <c:valAx>
        <c:axId val="222059840"/>
        <c:scaling>
          <c:orientation val="minMax"/>
          <c:min val="1500"/>
        </c:scaling>
        <c:delete val="0"/>
        <c:axPos val="l"/>
        <c:majorGridlines>
          <c:spPr>
            <a:ln w="3175" cap="flat" cmpd="sng" algn="ctr">
              <a:solidFill>
                <a:srgbClr val="000000"/>
              </a:solidFill>
              <a:prstDash val="solid"/>
              <a:round/>
            </a:ln>
          </c:spPr>
        </c:majorGridlines>
        <c:numFmt formatCode="0.00_);[Red]\(0.00\)" sourceLinked="1"/>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宋体" panose="02010600030101010101" charset="-122"/>
                <a:ea typeface="宋体" panose="02010600030101010101" charset="-122"/>
                <a:cs typeface="宋体" panose="02010600030101010101" charset="-122"/>
              </a:defRPr>
            </a:pPr>
          </a:p>
        </c:txPr>
        <c:crossAx val="329448960"/>
        <c:crosses val="autoZero"/>
        <c:crossBetween val="between"/>
      </c:valAx>
      <c:dTable>
        <c:showHorzBorder val="1"/>
        <c:showVertBorder val="1"/>
        <c:showOutline val="1"/>
        <c:showKeys val="1"/>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Table>
      <c:spPr>
        <a:solidFill>
          <a:srgbClr val="CCFFCC"/>
        </a:solidFill>
        <a:ln w="12700">
          <a:solidFill>
            <a:srgbClr val="808080"/>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zh-CN" sz="17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600" b="0" i="0" u="none" strike="noStrike" kern="1200" baseline="0">
                <a:solidFill>
                  <a:srgbClr val="000000"/>
                </a:solidFill>
                <a:latin typeface="方正小标宋简体" panose="03000509000000000000" pitchFamily="4" charset="-122"/>
                <a:ea typeface="方正小标宋简体" panose="03000509000000000000" pitchFamily="4" charset="-122"/>
                <a:cs typeface="方正小标宋简体" panose="03000509000000000000" pitchFamily="4" charset="-122"/>
              </a:defRPr>
            </a:pPr>
            <a:r>
              <a:rPr lang="zh-CN" altLang="zh-CN"/>
              <a:t>发电装机容量发展趋势图（万千瓦）</a:t>
            </a:r>
            <a:endParaRPr lang="zh-CN" altLang="zh-CN"/>
          </a:p>
        </c:rich>
      </c:tx>
      <c:layout/>
      <c:overlay val="0"/>
      <c:spPr>
        <a:noFill/>
        <a:ln>
          <a:noFill/>
        </a:ln>
      </c:spPr>
    </c:title>
    <c:autoTitleDeleted val="0"/>
    <c:plotArea>
      <c:layout/>
      <c:barChart>
        <c:barDir val="col"/>
        <c:grouping val="clustered"/>
        <c:varyColors val="0"/>
        <c:ser>
          <c:idx val="0"/>
          <c:order val="0"/>
          <c:spPr>
            <a:solidFill>
              <a:schemeClr val="tx2">
                <a:lumMod val="40000"/>
                <a:lumOff val="60000"/>
              </a:schemeClr>
            </a:solidFill>
            <a:ln w="12700">
              <a:solidFill>
                <a:srgbClr val="000000"/>
              </a:solidFill>
              <a:prstDash val="solid"/>
            </a:ln>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Pt>
            <c:idx val="5"/>
            <c:invertIfNegative val="0"/>
            <c:bubble3D val="0"/>
          </c:dPt>
          <c:dPt>
            <c:idx val="6"/>
            <c:invertIfNegative val="0"/>
            <c:bubble3D val="0"/>
          </c:dPt>
          <c:dPt>
            <c:idx val="7"/>
            <c:invertIfNegative val="0"/>
            <c:bubble3D val="0"/>
          </c:dPt>
          <c:dPt>
            <c:idx val="8"/>
            <c:invertIfNegative val="0"/>
            <c:bubble3D val="0"/>
          </c:dPt>
          <c:dPt>
            <c:idx val="9"/>
            <c:invertIfNegative val="0"/>
            <c:bubble3D val="0"/>
          </c:dPt>
          <c:dPt>
            <c:idx val="10"/>
            <c:invertIfNegative val="0"/>
            <c:bubble3D val="0"/>
          </c:dPt>
          <c:dLbls>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[2019年图表10.30.xlsx]装机容量!$A$2:$A$16</c:f>
              <c:strCache>
                <c:ptCount val="15"/>
                <c:pt idx="0">
                  <c:v>2001年</c:v>
                </c:pt>
                <c:pt idx="1">
                  <c:v>2006年</c:v>
                </c:pt>
                <c:pt idx="2">
                  <c:v>2007年</c:v>
                </c:pt>
                <c:pt idx="3">
                  <c:v>2008年</c:v>
                </c:pt>
                <c:pt idx="4">
                  <c:v>2009年</c:v>
                </c:pt>
                <c:pt idx="5">
                  <c:v>2010年</c:v>
                </c:pt>
                <c:pt idx="6">
                  <c:v>2011年</c:v>
                </c:pt>
                <c:pt idx="7">
                  <c:v>2012年</c:v>
                </c:pt>
                <c:pt idx="8">
                  <c:v>2013年</c:v>
                </c:pt>
                <c:pt idx="9">
                  <c:v>2014年</c:v>
                </c:pt>
                <c:pt idx="10">
                  <c:v>2015年</c:v>
                </c:pt>
                <c:pt idx="11">
                  <c:v>2016年</c:v>
                </c:pt>
                <c:pt idx="12">
                  <c:v>2017年</c:v>
                </c:pt>
                <c:pt idx="13">
                  <c:v>2018年</c:v>
                </c:pt>
                <c:pt idx="14">
                  <c:v>2019年</c:v>
                </c:pt>
              </c:strCache>
            </c:strRef>
          </c:cat>
          <c:val>
            <c:numRef>
              <c:f>[2019年图表10.30.xlsx]装机容量!$B$2:$B$16</c:f>
              <c:numCache>
                <c:formatCode>0.00_);[Red]\(0.00\)</c:formatCode>
                <c:ptCount val="15"/>
                <c:pt idx="0">
                  <c:v>253.87</c:v>
                </c:pt>
                <c:pt idx="1">
                  <c:v>464.13</c:v>
                </c:pt>
                <c:pt idx="2">
                  <c:v>462.77</c:v>
                </c:pt>
                <c:pt idx="3">
                  <c:v>461</c:v>
                </c:pt>
                <c:pt idx="4">
                  <c:v>475.22</c:v>
                </c:pt>
                <c:pt idx="5">
                  <c:v>497</c:v>
                </c:pt>
                <c:pt idx="6">
                  <c:v>584.69</c:v>
                </c:pt>
                <c:pt idx="7">
                  <c:v>606.94</c:v>
                </c:pt>
                <c:pt idx="8">
                  <c:v>619.88</c:v>
                </c:pt>
                <c:pt idx="9">
                  <c:v>630.66</c:v>
                </c:pt>
                <c:pt idx="10">
                  <c:v>642.63</c:v>
                </c:pt>
                <c:pt idx="11">
                  <c:v>654.7</c:v>
                </c:pt>
                <c:pt idx="12">
                  <c:v>681.79</c:v>
                </c:pt>
                <c:pt idx="13">
                  <c:v>686.4</c:v>
                </c:pt>
                <c:pt idx="14" c:formatCode="General">
                  <c:v>690.27</c:v>
                </c:pt>
              </c:numCache>
            </c:numRef>
          </c:val>
        </c:ser>
        <c:dLbls>
          <c:showLegendKey val="0"/>
          <c:showVal val="0"/>
          <c:showCatName val="0"/>
          <c:showSerName val="0"/>
          <c:showPercent val="0"/>
          <c:showBubbleSize val="0"/>
        </c:dLbls>
        <c:gapWidth val="150"/>
        <c:axId val="217804800"/>
        <c:axId val="548148288"/>
      </c:barChart>
      <c:catAx>
        <c:axId val="217804800"/>
        <c:scaling>
          <c:orientation val="minMax"/>
        </c:scaling>
        <c:delete val="0"/>
        <c:axPos val="b"/>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215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48148288"/>
        <c:crosses val="autoZero"/>
        <c:auto val="0"/>
        <c:lblAlgn val="ctr"/>
        <c:lblOffset val="100"/>
        <c:tickLblSkip val="2"/>
        <c:noMultiLvlLbl val="0"/>
      </c:catAx>
      <c:valAx>
        <c:axId val="548148288"/>
        <c:scaling>
          <c:orientation val="minMax"/>
          <c:max val="710"/>
          <c:min val="250"/>
        </c:scaling>
        <c:delete val="0"/>
        <c:axPos val="l"/>
        <c:majorGridlines>
          <c:spPr>
            <a:ln w="3175" cap="flat" cmpd="sng" algn="ctr">
              <a:solidFill>
                <a:srgbClr val="000000"/>
              </a:solidFill>
              <a:prstDash val="solid"/>
              <a:round/>
            </a:ln>
          </c:spPr>
        </c:majorGridlines>
        <c:numFmt formatCode="0.00_);[Red]\(0.00\)" sourceLinked="1"/>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宋体" panose="02010600030101010101" charset="-122"/>
                <a:ea typeface="宋体" panose="02010600030101010101" charset="-122"/>
                <a:cs typeface="宋体" panose="02010600030101010101" charset="-122"/>
              </a:defRPr>
            </a:pPr>
          </a:p>
        </c:txPr>
        <c:crossAx val="217804800"/>
        <c:crosses val="autoZero"/>
        <c:crossBetween val="between"/>
      </c:valAx>
      <c:dTable>
        <c:showHorzBorder val="1"/>
        <c:showVertBorder val="1"/>
        <c:showOutline val="1"/>
        <c:showKeys val="1"/>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Table>
      <c:spPr>
        <a:solidFill>
          <a:srgbClr val="CCFFCC"/>
        </a:solidFill>
        <a:ln w="12700">
          <a:solidFill>
            <a:srgbClr val="808080"/>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zh-CN" sz="215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lgn="ctr">
              <a:defRPr lang="zh-CN" sz="1600" b="0" i="0" u="none" strike="noStrike" kern="1200" baseline="0">
                <a:solidFill>
                  <a:srgbClr val="000000"/>
                </a:solidFill>
                <a:latin typeface="方正小标宋简体" panose="03000509000000000000" pitchFamily="4" charset="-122"/>
                <a:ea typeface="方正小标宋简体" panose="03000509000000000000" pitchFamily="4" charset="-122"/>
                <a:cs typeface="方正小标宋简体" panose="03000509000000000000" pitchFamily="4" charset="-122"/>
              </a:defRPr>
            </a:pPr>
            <a:r>
              <a:rPr lang="zh-CN" altLang="zh-CN"/>
              <a:t>水土流失治理面积发展趋势图（千公顷）</a:t>
            </a:r>
            <a:endParaRPr lang="zh-CN" altLang="zh-CN"/>
          </a:p>
        </c:rich>
      </c:tx>
      <c:layout/>
      <c:overlay val="0"/>
      <c:spPr>
        <a:noFill/>
        <a:ln>
          <a:noFill/>
        </a:ln>
      </c:spPr>
    </c:title>
    <c:autoTitleDeleted val="0"/>
    <c:plotArea>
      <c:layout/>
      <c:barChart>
        <c:barDir val="col"/>
        <c:grouping val="clustered"/>
        <c:varyColors val="0"/>
        <c:ser>
          <c:idx val="0"/>
          <c:order val="0"/>
          <c:spPr>
            <a:solidFill>
              <a:schemeClr val="tx2">
                <a:lumMod val="40000"/>
                <a:lumOff val="60000"/>
              </a:schemeClr>
            </a:solidFill>
            <a:ln w="12700">
              <a:solidFill>
                <a:srgbClr val="000000"/>
              </a:solidFill>
              <a:prstDash val="solid"/>
            </a:ln>
          </c:spPr>
          <c:invertIfNegative val="0"/>
          <c:dPt>
            <c:idx val="0"/>
            <c:invertIfNegative val="0"/>
            <c:bubble3D val="0"/>
            <c:spPr>
              <a:solidFill>
                <a:schemeClr val="tx2">
                  <a:lumMod val="40000"/>
                  <a:lumOff val="60000"/>
                </a:schemeClr>
              </a:solidFill>
              <a:ln w="12700">
                <a:solidFill>
                  <a:srgbClr val="000000"/>
                </a:solidFill>
                <a:prstDash val="solid"/>
              </a:ln>
            </c:spPr>
          </c:dPt>
          <c:dPt>
            <c:idx val="1"/>
            <c:invertIfNegative val="0"/>
            <c:bubble3D val="0"/>
            <c:spPr>
              <a:solidFill>
                <a:schemeClr val="tx2">
                  <a:lumMod val="40000"/>
                  <a:lumOff val="60000"/>
                </a:schemeClr>
              </a:solidFill>
              <a:ln w="12700">
                <a:solidFill>
                  <a:srgbClr val="000000"/>
                </a:solidFill>
                <a:prstDash val="solid"/>
              </a:ln>
            </c:spPr>
          </c:dPt>
          <c:dPt>
            <c:idx val="2"/>
            <c:invertIfNegative val="0"/>
            <c:bubble3D val="0"/>
            <c:spPr>
              <a:solidFill>
                <a:schemeClr val="tx2">
                  <a:lumMod val="40000"/>
                  <a:lumOff val="60000"/>
                </a:schemeClr>
              </a:solidFill>
              <a:ln w="12700">
                <a:solidFill>
                  <a:srgbClr val="000000"/>
                </a:solidFill>
                <a:prstDash val="solid"/>
              </a:ln>
            </c:spPr>
          </c:dPt>
          <c:dPt>
            <c:idx val="3"/>
            <c:invertIfNegative val="0"/>
            <c:bubble3D val="0"/>
            <c:spPr>
              <a:solidFill>
                <a:schemeClr val="tx2">
                  <a:lumMod val="40000"/>
                  <a:lumOff val="60000"/>
                </a:schemeClr>
              </a:solidFill>
              <a:ln w="12700">
                <a:solidFill>
                  <a:srgbClr val="000000"/>
                </a:solidFill>
                <a:prstDash val="solid"/>
              </a:ln>
            </c:spPr>
          </c:dPt>
          <c:dPt>
            <c:idx val="4"/>
            <c:invertIfNegative val="0"/>
            <c:bubble3D val="0"/>
            <c:spPr>
              <a:solidFill>
                <a:schemeClr val="tx2">
                  <a:lumMod val="40000"/>
                  <a:lumOff val="60000"/>
                </a:schemeClr>
              </a:solidFill>
              <a:ln w="12700">
                <a:solidFill>
                  <a:srgbClr val="000000"/>
                </a:solidFill>
                <a:prstDash val="solid"/>
              </a:ln>
            </c:spPr>
          </c:dPt>
          <c:dPt>
            <c:idx val="5"/>
            <c:invertIfNegative val="0"/>
            <c:bubble3D val="0"/>
            <c:spPr>
              <a:solidFill>
                <a:schemeClr val="tx2">
                  <a:lumMod val="40000"/>
                  <a:lumOff val="60000"/>
                </a:schemeClr>
              </a:solidFill>
              <a:ln w="12700">
                <a:solidFill>
                  <a:srgbClr val="000000"/>
                </a:solidFill>
                <a:prstDash val="solid"/>
              </a:ln>
            </c:spPr>
          </c:dPt>
          <c:dPt>
            <c:idx val="6"/>
            <c:invertIfNegative val="0"/>
            <c:bubble3D val="0"/>
            <c:spPr>
              <a:solidFill>
                <a:schemeClr val="tx2">
                  <a:lumMod val="40000"/>
                  <a:lumOff val="60000"/>
                </a:schemeClr>
              </a:solidFill>
              <a:ln w="12700">
                <a:solidFill>
                  <a:srgbClr val="000000"/>
                </a:solidFill>
                <a:prstDash val="solid"/>
              </a:ln>
            </c:spPr>
          </c:dPt>
          <c:dPt>
            <c:idx val="7"/>
            <c:invertIfNegative val="0"/>
            <c:bubble3D val="0"/>
            <c:spPr>
              <a:solidFill>
                <a:schemeClr val="tx2">
                  <a:lumMod val="40000"/>
                  <a:lumOff val="60000"/>
                </a:schemeClr>
              </a:solidFill>
              <a:ln w="12700">
                <a:solidFill>
                  <a:srgbClr val="000000"/>
                </a:solidFill>
                <a:prstDash val="solid"/>
              </a:ln>
            </c:spPr>
          </c:dPt>
          <c:dPt>
            <c:idx val="8"/>
            <c:invertIfNegative val="0"/>
            <c:bubble3D val="0"/>
            <c:spPr>
              <a:solidFill>
                <a:schemeClr val="tx2">
                  <a:lumMod val="40000"/>
                  <a:lumOff val="60000"/>
                </a:schemeClr>
              </a:solidFill>
              <a:ln w="12700">
                <a:solidFill>
                  <a:srgbClr val="000000"/>
                </a:solidFill>
                <a:prstDash val="solid"/>
              </a:ln>
            </c:spPr>
          </c:dPt>
          <c:dPt>
            <c:idx val="9"/>
            <c:invertIfNegative val="0"/>
            <c:bubble3D val="0"/>
            <c:spPr>
              <a:solidFill>
                <a:schemeClr val="tx2">
                  <a:lumMod val="40000"/>
                  <a:lumOff val="60000"/>
                </a:schemeClr>
              </a:solidFill>
              <a:ln w="12700">
                <a:solidFill>
                  <a:srgbClr val="000000"/>
                </a:solidFill>
                <a:prstDash val="solid"/>
              </a:ln>
            </c:spPr>
          </c:dPt>
          <c:dPt>
            <c:idx val="10"/>
            <c:invertIfNegative val="0"/>
            <c:bubble3D val="0"/>
            <c:spPr>
              <a:solidFill>
                <a:schemeClr val="tx2">
                  <a:lumMod val="40000"/>
                  <a:lumOff val="60000"/>
                </a:schemeClr>
              </a:solidFill>
              <a:ln w="12700">
                <a:solidFill>
                  <a:srgbClr val="000000"/>
                </a:solidFill>
                <a:prstDash val="solid"/>
              </a:ln>
            </c:spPr>
          </c:dPt>
          <c:dLbls>
            <c:spPr>
              <a:noFill/>
              <a:ln>
                <a:noFill/>
              </a:ln>
              <a:effectLst/>
            </c:spPr>
            <c:txPr>
              <a:bodyPr rot="0" spcFirstLastPara="0" vertOverflow="ellipsis" vert="horz" wrap="square" lIns="38100" tIns="19050" rIns="38100" bIns="19050"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[2019年图表10.30.xlsx]水土流失治理!$A$2:$A$16</c:f>
              <c:strCache>
                <c:ptCount val="15"/>
                <c:pt idx="0">
                  <c:v>2001年</c:v>
                </c:pt>
                <c:pt idx="1">
                  <c:v>2006年</c:v>
                </c:pt>
                <c:pt idx="2">
                  <c:v>2007年</c:v>
                </c:pt>
                <c:pt idx="3">
                  <c:v>2008年</c:v>
                </c:pt>
                <c:pt idx="4">
                  <c:v>2009年</c:v>
                </c:pt>
                <c:pt idx="5">
                  <c:v>2010年</c:v>
                </c:pt>
                <c:pt idx="6">
                  <c:v>2011年</c:v>
                </c:pt>
                <c:pt idx="7">
                  <c:v>2012年</c:v>
                </c:pt>
                <c:pt idx="8">
                  <c:v>2013年</c:v>
                </c:pt>
                <c:pt idx="9">
                  <c:v>2014年</c:v>
                </c:pt>
                <c:pt idx="10">
                  <c:v>2015年</c:v>
                </c:pt>
                <c:pt idx="11">
                  <c:v>2016年</c:v>
                </c:pt>
                <c:pt idx="12">
                  <c:v>2017年</c:v>
                </c:pt>
                <c:pt idx="13">
                  <c:v>2018年</c:v>
                </c:pt>
                <c:pt idx="14">
                  <c:v>2019年</c:v>
                </c:pt>
              </c:strCache>
            </c:strRef>
          </c:cat>
          <c:val>
            <c:numRef>
              <c:f>[2019年图表10.30.xlsx]水土流失治理!$B$2:$B$16</c:f>
              <c:numCache>
                <c:formatCode>0.00_);[Red]\(0.00\)</c:formatCode>
                <c:ptCount val="15"/>
                <c:pt idx="0">
                  <c:v>1158.46</c:v>
                </c:pt>
                <c:pt idx="1">
                  <c:v>1625</c:v>
                </c:pt>
                <c:pt idx="2">
                  <c:v>1693.48</c:v>
                </c:pt>
                <c:pt idx="3">
                  <c:v>1774.04</c:v>
                </c:pt>
                <c:pt idx="4">
                  <c:v>1843</c:v>
                </c:pt>
                <c:pt idx="5">
                  <c:v>2017.1</c:v>
                </c:pt>
                <c:pt idx="6">
                  <c:v>2065.1</c:v>
                </c:pt>
                <c:pt idx="7">
                  <c:v>2185.7</c:v>
                </c:pt>
                <c:pt idx="8">
                  <c:v>2358</c:v>
                </c:pt>
                <c:pt idx="9">
                  <c:v>3167.5</c:v>
                </c:pt>
                <c:pt idx="10">
                  <c:v>3343.1</c:v>
                </c:pt>
                <c:pt idx="11">
                  <c:v>3520.67</c:v>
                </c:pt>
                <c:pt idx="12">
                  <c:v>3699.54</c:v>
                </c:pt>
                <c:pt idx="13">
                  <c:v>3890.81</c:v>
                </c:pt>
                <c:pt idx="14" c:formatCode="General">
                  <c:v>4090.89</c:v>
                </c:pt>
              </c:numCache>
            </c:numRef>
          </c:val>
        </c:ser>
        <c:dLbls>
          <c:showLegendKey val="0"/>
          <c:showVal val="0"/>
          <c:showCatName val="0"/>
          <c:showSerName val="0"/>
          <c:showPercent val="0"/>
          <c:showBubbleSize val="0"/>
        </c:dLbls>
        <c:gapWidth val="150"/>
        <c:axId val="408167936"/>
        <c:axId val="548150016"/>
      </c:barChart>
      <c:catAx>
        <c:axId val="408167936"/>
        <c:scaling>
          <c:orientation val="minMax"/>
        </c:scaling>
        <c:delete val="0"/>
        <c:axPos val="b"/>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2225"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548150016"/>
        <c:crosses val="autoZero"/>
        <c:auto val="0"/>
        <c:lblAlgn val="ctr"/>
        <c:lblOffset val="100"/>
        <c:tickLblSkip val="2"/>
        <c:noMultiLvlLbl val="0"/>
      </c:catAx>
      <c:valAx>
        <c:axId val="548150016"/>
        <c:scaling>
          <c:orientation val="minMax"/>
          <c:max val="4500"/>
          <c:min val="1150"/>
        </c:scaling>
        <c:delete val="0"/>
        <c:axPos val="l"/>
        <c:majorGridlines>
          <c:spPr>
            <a:ln w="3175" cap="flat" cmpd="sng" algn="ctr">
              <a:solidFill>
                <a:srgbClr val="000000"/>
              </a:solidFill>
              <a:prstDash val="solid"/>
              <a:round/>
            </a:ln>
          </c:spPr>
        </c:majorGridlines>
        <c:numFmt formatCode="0.00_);[Red]\(0.00\)" sourceLinked="1"/>
        <c:majorTickMark val="in"/>
        <c:minorTickMark val="none"/>
        <c:tickLblPos val="nextTo"/>
        <c:spPr>
          <a:ln w="25400"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宋体" panose="02010600030101010101" charset="-122"/>
                <a:ea typeface="宋体" panose="02010600030101010101" charset="-122"/>
                <a:cs typeface="宋体" panose="02010600030101010101" charset="-122"/>
              </a:defRPr>
            </a:pPr>
          </a:p>
        </c:txPr>
        <c:crossAx val="408167936"/>
        <c:crosses val="autoZero"/>
        <c:crossBetween val="between"/>
      </c:valAx>
      <c:dTable>
        <c:showHorzBorder val="1"/>
        <c:showVertBorder val="1"/>
        <c:showOutline val="1"/>
        <c:showKeys val="1"/>
        <c:spPr>
          <a:ln w="3175" cap="flat" cmpd="sng" algn="ctr">
            <a:solidFill>
              <a:srgbClr val="000000"/>
            </a:solidFill>
            <a:prstDash val="solid"/>
            <a:round/>
          </a:ln>
        </c:spPr>
        <c:txPr>
          <a:bodyPr rot="0" spcFirstLastPara="0" vertOverflow="ellipsis" vert="horz" wrap="square" anchor="ctr" anchorCtr="1"/>
          <a:lstStyle/>
          <a:p>
            <a:pPr>
              <a:defRPr lang="zh-CN" sz="800" b="0" i="0" u="none" strike="noStrike" kern="1200" cap="none" spc="0" normalizeH="0" baseline="0">
                <a:solidFill>
                  <a:srgbClr val="000000"/>
                </a:solidFill>
                <a:uFill>
                  <a:solidFill>
                    <a:srgbClr val="000000"/>
                  </a:solidFill>
                </a:uFill>
                <a:latin typeface="Times New Roman" panose="02020603050405020304" charset="0"/>
                <a:ea typeface="宋体" panose="02010600030101010101" charset="-122"/>
                <a:cs typeface="宋体" panose="02010600030101010101" charset="-122"/>
              </a:defRPr>
            </a:pPr>
          </a:p>
        </c:txPr>
      </c:dTable>
      <c:spPr>
        <a:solidFill>
          <a:srgbClr val="CCFFCC"/>
        </a:solidFill>
        <a:ln w="12700">
          <a:solidFill>
            <a:srgbClr val="808080"/>
          </a:solidFill>
          <a:prstDash val="solid"/>
        </a:ln>
      </c:spPr>
    </c:plotArea>
    <c:plotVisOnly val="1"/>
    <c:dispBlanksAs val="gap"/>
    <c:showDLblsOverMax val="0"/>
  </c:chart>
  <c:spPr>
    <a:solidFill>
      <a:srgbClr val="FFFFFF"/>
    </a:solidFill>
    <a:ln w="3175" cap="flat" cmpd="sng" algn="ctr">
      <a:solidFill>
        <a:srgbClr val="FFFFFF"/>
      </a:solidFill>
      <a:prstDash val="solid"/>
      <a:round/>
    </a:ln>
  </c:spPr>
  <c:txPr>
    <a:bodyPr/>
    <a:lstStyle/>
    <a:p>
      <a:pPr>
        <a:defRPr lang="zh-CN" sz="2225"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8785</Words>
  <Characters>8586</Characters>
  <Lines>71</Lines>
  <Paragraphs>34</Paragraphs>
  <TotalTime>11</TotalTime>
  <ScaleCrop>false</ScaleCrop>
  <LinksUpToDate>false</LinksUpToDate>
  <CharactersWithSpaces>17337</CharactersWithSpaces>
  <Application>WPS Office_10.8.0.6470_F1E327BC-269C-435d-A152-05C5408002CA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2020-10-29T09:53:00Z</dcterms:created>
  <dc:creator>兰春福</dc:creator>
  <cp:lastModifiedBy>兰春福</cp:lastModifiedBy>
  <cp:lastPrinted>2020-12-23T02:23:00Z</cp:lastPrinted>
  <dcterms:modified xsi:type="dcterms:W3CDTF">2020-12-29T02:58:46Z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2052-10.8.0.6470</vt:lpwstr>
  </property>
</Properties>
</file>