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default"/>
        </w:rPr>
      </w:pPr>
    </w:p>
    <w:p>
      <w:pPr>
        <w:jc w:val="center"/>
        <w:rPr>
          <w:rFonts w:hint="default" w:ascii="Times New Roman" w:hAnsi="Times New Roman" w:eastAsia="方正小标宋_GBK" w:cs="Times New Roman"/>
          <w:color w:val="auto"/>
          <w:kern w:val="0"/>
          <w:sz w:val="48"/>
          <w:szCs w:val="48"/>
          <w:lang w:eastAsia="zh-CN"/>
        </w:rPr>
      </w:pPr>
      <w:r>
        <w:rPr>
          <w:rFonts w:hint="default" w:ascii="Times New Roman" w:hAnsi="Times New Roman" w:eastAsia="方正小标宋_GBK" w:cs="Times New Roman"/>
          <w:color w:val="auto"/>
          <w:kern w:val="0"/>
          <w:sz w:val="48"/>
          <w:szCs w:val="48"/>
          <w:lang w:eastAsia="zh-CN"/>
        </w:rPr>
        <w:t>广西壮族自治区水利工程与河道管理中心</w:t>
      </w:r>
    </w:p>
    <w:p>
      <w:pPr>
        <w:jc w:val="center"/>
        <w:rPr>
          <w:rFonts w:hint="default" w:ascii="Times New Roman" w:hAnsi="Times New Roman" w:eastAsia="方正小标宋_GBK" w:cs="Times New Roman"/>
          <w:color w:val="auto"/>
          <w:kern w:val="0"/>
          <w:sz w:val="48"/>
          <w:szCs w:val="48"/>
          <w:lang w:eastAsia="zh-CN"/>
        </w:rPr>
      </w:pPr>
    </w:p>
    <w:p>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kern w:val="0"/>
          <w:sz w:val="44"/>
          <w:szCs w:val="44"/>
        </w:rPr>
        <w:t>20</w:t>
      </w:r>
      <w:r>
        <w:rPr>
          <w:rFonts w:hint="default" w:ascii="Times New Roman" w:hAnsi="Times New Roman" w:eastAsia="方正小标宋简体" w:cs="Times New Roman"/>
          <w:color w:val="auto"/>
          <w:kern w:val="0"/>
          <w:sz w:val="44"/>
          <w:szCs w:val="44"/>
          <w:lang w:val="en-US" w:eastAsia="zh-CN"/>
        </w:rPr>
        <w:t>23</w:t>
      </w:r>
      <w:r>
        <w:rPr>
          <w:rFonts w:hint="default" w:ascii="Times New Roman" w:hAnsi="Times New Roman" w:eastAsia="方正小标宋简体" w:cs="Times New Roman"/>
          <w:color w:val="auto"/>
          <w:kern w:val="0"/>
          <w:sz w:val="44"/>
          <w:szCs w:val="44"/>
        </w:rPr>
        <w:t>年度</w:t>
      </w:r>
      <w:r>
        <w:rPr>
          <w:rFonts w:hint="default" w:ascii="Times New Roman" w:hAnsi="Times New Roman" w:eastAsia="方正小标宋简体" w:cs="Times New Roman"/>
          <w:color w:val="auto"/>
          <w:kern w:val="0"/>
          <w:sz w:val="44"/>
          <w:szCs w:val="44"/>
          <w:lang w:eastAsia="zh-CN"/>
        </w:rPr>
        <w:t>单位</w:t>
      </w:r>
      <w:r>
        <w:rPr>
          <w:rFonts w:hint="default" w:ascii="Times New Roman" w:hAnsi="Times New Roman" w:eastAsia="方正小标宋简体" w:cs="Times New Roman"/>
          <w:color w:val="auto"/>
          <w:kern w:val="0"/>
          <w:sz w:val="44"/>
          <w:szCs w:val="44"/>
        </w:rPr>
        <w:t>决算</w:t>
      </w:r>
    </w:p>
    <w:p>
      <w:pPr>
        <w:jc w:val="center"/>
        <w:rPr>
          <w:rFonts w:hint="default" w:ascii="Times New Roman" w:hAnsi="Times New Roman" w:eastAsia="方正小标宋简体" w:cs="Times New Roman"/>
          <w:color w:val="auto"/>
          <w:kern w:val="0"/>
          <w:sz w:val="52"/>
          <w:szCs w:val="52"/>
        </w:rPr>
      </w:pPr>
    </w:p>
    <w:p>
      <w:pPr>
        <w:rPr>
          <w:rFonts w:hint="default" w:ascii="Times New Roman" w:hAnsi="Times New Roman" w:eastAsia="方正小标宋简体" w:cs="Times New Roman"/>
          <w:color w:val="auto"/>
          <w:kern w:val="0"/>
          <w:sz w:val="84"/>
          <w:szCs w:val="84"/>
        </w:rPr>
      </w:pPr>
    </w:p>
    <w:p>
      <w:pPr>
        <w:rPr>
          <w:rFonts w:hint="default" w:ascii="Times New Roman" w:hAnsi="Times New Roman" w:eastAsia="ArialUnicodeMS" w:cs="Times New Roman"/>
          <w:color w:val="auto"/>
          <w:kern w:val="0"/>
          <w:sz w:val="84"/>
          <w:szCs w:val="84"/>
        </w:rPr>
      </w:pPr>
    </w:p>
    <w:p>
      <w:pPr>
        <w:rPr>
          <w:rFonts w:hint="default" w:ascii="Times New Roman" w:hAnsi="Times New Roman" w:eastAsia="方正小标宋简体" w:cs="Times New Roman"/>
          <w:b/>
          <w:color w:val="auto"/>
          <w:sz w:val="44"/>
          <w:szCs w:val="44"/>
        </w:rPr>
      </w:pPr>
    </w:p>
    <w:p>
      <w:pPr>
        <w:pStyle w:val="6"/>
        <w:rPr>
          <w:rFonts w:hint="default" w:ascii="Times New Roman" w:hAnsi="Times New Roman" w:eastAsia="方正小标宋简体" w:cs="Times New Roman"/>
          <w:b/>
          <w:color w:val="auto"/>
          <w:sz w:val="44"/>
          <w:szCs w:val="44"/>
        </w:rPr>
      </w:pPr>
    </w:p>
    <w:p>
      <w:pPr>
        <w:rPr>
          <w:rFonts w:hint="default" w:ascii="Times New Roman" w:hAnsi="Times New Roman" w:eastAsia="方正小标宋简体" w:cs="Times New Roman"/>
          <w:b/>
          <w:color w:val="auto"/>
          <w:sz w:val="44"/>
          <w:szCs w:val="44"/>
        </w:rPr>
        <w:sectPr>
          <w:headerReference r:id="rId3" w:type="default"/>
          <w:footerReference r:id="rId4" w:type="default"/>
          <w:footerReference r:id="rId5" w:type="even"/>
          <w:pgSz w:w="11906" w:h="16838"/>
          <w:pgMar w:top="1928" w:right="1474" w:bottom="1701" w:left="1531" w:header="851" w:footer="1191" w:gutter="0"/>
          <w:pgBorders>
            <w:top w:val="none" w:sz="0" w:space="0"/>
            <w:left w:val="none" w:sz="0" w:space="0"/>
            <w:bottom w:val="none" w:sz="0" w:space="0"/>
            <w:right w:val="none" w:sz="0" w:space="0"/>
          </w:pgBorders>
          <w:cols w:space="720" w:num="1"/>
          <w:docGrid w:linePitch="332" w:charSpace="0"/>
        </w:sectPr>
      </w:pPr>
    </w:p>
    <w:p>
      <w:pPr>
        <w:spacing w:line="660" w:lineRule="exact"/>
        <w:jc w:val="center"/>
        <w:rPr>
          <w:rFonts w:hint="default" w:ascii="Times New Roman" w:hAnsi="Times New Roman" w:eastAsia="方正小标宋简体" w:cs="Times New Roman"/>
          <w:color w:val="auto"/>
          <w:sz w:val="44"/>
          <w:szCs w:val="44"/>
        </w:rPr>
      </w:pPr>
    </w:p>
    <w:p>
      <w:pPr>
        <w:spacing w:line="6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pPr>
        <w:ind w:firstLine="645"/>
        <w:rPr>
          <w:rFonts w:hint="default" w:ascii="Times New Roman" w:hAnsi="Times New Roman" w:eastAsia="仿宋_GB2312" w:cs="Times New Roman"/>
          <w:b/>
          <w:color w:val="auto"/>
          <w:sz w:val="32"/>
          <w:szCs w:val="32"/>
        </w:rPr>
      </w:pP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第一部分：</w:t>
      </w:r>
      <w:r>
        <w:rPr>
          <w:rFonts w:hint="default" w:ascii="Times New Roman" w:hAnsi="Times New Roman" w:eastAsia="黑体" w:cs="Times New Roman"/>
          <w:color w:val="auto"/>
          <w:sz w:val="32"/>
          <w:szCs w:val="32"/>
          <w:lang w:eastAsia="zh-CN"/>
        </w:rPr>
        <w:t>广西壮族自治区水利工程与河道管理中心</w:t>
      </w:r>
      <w:r>
        <w:rPr>
          <w:rFonts w:hint="default" w:ascii="Times New Roman" w:hAnsi="Times New Roman" w:eastAsia="黑体" w:cs="Times New Roman"/>
          <w:color w:val="auto"/>
          <w:sz w:val="32"/>
          <w:szCs w:val="32"/>
        </w:rPr>
        <w:t>概况</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一、主要职</w:t>
      </w:r>
      <w:r>
        <w:rPr>
          <w:rFonts w:hint="default" w:ascii="Times New Roman" w:hAnsi="Times New Roman" w:eastAsia="仿宋_GB2312" w:cs="Times New Roman"/>
          <w:color w:val="auto"/>
          <w:sz w:val="32"/>
          <w:szCs w:val="32"/>
          <w:lang w:eastAsia="zh-CN"/>
        </w:rPr>
        <w:t>责</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机构设置情况</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第二部分：</w:t>
      </w:r>
      <w:r>
        <w:rPr>
          <w:rFonts w:hint="default" w:ascii="Times New Roman" w:hAnsi="Times New Roman" w:eastAsia="黑体" w:cs="Times New Roman"/>
          <w:color w:val="auto"/>
          <w:sz w:val="32"/>
          <w:szCs w:val="32"/>
          <w:lang w:eastAsia="zh-CN"/>
        </w:rPr>
        <w:t>广西壮族自治区水利工程与河道管理中心2023</w:t>
      </w:r>
      <w:r>
        <w:rPr>
          <w:rFonts w:hint="default" w:ascii="Times New Roman" w:hAnsi="Times New Roman" w:eastAsia="黑体" w:cs="Times New Roman"/>
          <w:color w:val="auto"/>
          <w:sz w:val="32"/>
          <w:szCs w:val="32"/>
        </w:rPr>
        <w:t>年度</w:t>
      </w:r>
      <w:r>
        <w:rPr>
          <w:rFonts w:hint="default" w:ascii="Times New Roman" w:hAnsi="Times New Roman" w:eastAsia="黑体" w:cs="Times New Roman"/>
          <w:color w:val="auto"/>
          <w:sz w:val="32"/>
          <w:szCs w:val="32"/>
          <w:lang w:eastAsia="zh-CN"/>
        </w:rPr>
        <w:t>部门</w:t>
      </w:r>
      <w:r>
        <w:rPr>
          <w:rFonts w:hint="default" w:ascii="Times New Roman" w:hAnsi="Times New Roman" w:eastAsia="黑体" w:cs="Times New Roman"/>
          <w:color w:val="auto"/>
          <w:sz w:val="32"/>
          <w:szCs w:val="32"/>
        </w:rPr>
        <w:t>决算报表</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表一：收入支出决算总表</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表二：收入决算表</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表三：支出决算表</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表四：财政拨款收入支出决算总表</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表五：一般公共预算财政拨款支出决算表</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表六：一般公共预算财政拨款基本支出决算</w:t>
      </w:r>
      <w:r>
        <w:rPr>
          <w:rFonts w:hint="default" w:ascii="Times New Roman" w:hAnsi="Times New Roman" w:eastAsia="仿宋_GB2312" w:cs="Times New Roman"/>
          <w:color w:val="auto"/>
          <w:sz w:val="32"/>
          <w:szCs w:val="32"/>
          <w:lang w:eastAsia="zh-CN"/>
        </w:rPr>
        <w:t>明细</w:t>
      </w:r>
      <w:r>
        <w:rPr>
          <w:rFonts w:hint="default" w:ascii="Times New Roman" w:hAnsi="Times New Roman" w:eastAsia="仿宋_GB2312" w:cs="Times New Roman"/>
          <w:color w:val="auto"/>
          <w:sz w:val="32"/>
          <w:szCs w:val="32"/>
        </w:rPr>
        <w:t>表</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表七：政府性基金预算财政拨款收入支出决算表</w:t>
      </w:r>
    </w:p>
    <w:p>
      <w:pPr>
        <w:spacing w:line="560" w:lineRule="exact"/>
        <w:ind w:left="64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w:t>
      </w: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：国有资本经营预算财政拨款支出决算表</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w:t>
      </w:r>
      <w:r>
        <w:rPr>
          <w:rFonts w:hint="default"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rPr>
        <w:t>：财政拨款安排的“三公”经费支出决算表</w:t>
      </w:r>
    </w:p>
    <w:p>
      <w:pPr>
        <w:pStyle w:val="2"/>
        <w:rPr>
          <w:rFonts w:hint="default" w:ascii="Times New Roman" w:hAnsi="Times New Roman" w:eastAsia="仿宋_GB2312" w:cs="Times New Roman"/>
          <w:color w:val="auto"/>
          <w:lang w:val="en-US" w:eastAsia="zh-CN"/>
        </w:rPr>
      </w:pP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第三部分：</w:t>
      </w:r>
      <w:r>
        <w:rPr>
          <w:rFonts w:hint="default" w:ascii="Times New Roman" w:hAnsi="Times New Roman" w:eastAsia="黑体" w:cs="Times New Roman"/>
          <w:color w:val="auto"/>
          <w:sz w:val="32"/>
          <w:szCs w:val="32"/>
          <w:lang w:eastAsia="zh-CN"/>
        </w:rPr>
        <w:t>广西壮族自治区水利工程与河道管理中心2023</w:t>
      </w:r>
      <w:r>
        <w:rPr>
          <w:rFonts w:hint="default" w:ascii="Times New Roman" w:hAnsi="Times New Roman" w:eastAsia="黑体" w:cs="Times New Roman"/>
          <w:color w:val="auto"/>
          <w:sz w:val="32"/>
          <w:szCs w:val="32"/>
        </w:rPr>
        <w:t>年度</w:t>
      </w:r>
      <w:r>
        <w:rPr>
          <w:rFonts w:hint="default" w:ascii="Times New Roman" w:hAnsi="Times New Roman" w:eastAsia="黑体" w:cs="Times New Roman"/>
          <w:color w:val="auto"/>
          <w:sz w:val="32"/>
          <w:szCs w:val="32"/>
          <w:lang w:eastAsia="zh-CN"/>
        </w:rPr>
        <w:t>部门</w:t>
      </w:r>
      <w:r>
        <w:rPr>
          <w:rFonts w:hint="default" w:ascii="Times New Roman" w:hAnsi="Times New Roman" w:eastAsia="黑体" w:cs="Times New Roman"/>
          <w:color w:val="auto"/>
          <w:sz w:val="32"/>
          <w:szCs w:val="32"/>
        </w:rPr>
        <w:t>决算情况说明</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2023</w:t>
      </w:r>
      <w:r>
        <w:rPr>
          <w:rFonts w:hint="default" w:ascii="Times New Roman" w:hAnsi="Times New Roman" w:eastAsia="仿宋_GB2312" w:cs="Times New Roman"/>
          <w:color w:val="auto"/>
          <w:sz w:val="32"/>
          <w:szCs w:val="32"/>
        </w:rPr>
        <w:t>年度收入支出决算总体情况</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2023年度一般公共预算财政拨款支出决算情况</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eastAsia="zh-CN"/>
        </w:rPr>
        <w:t>2023</w:t>
      </w:r>
      <w:r>
        <w:rPr>
          <w:rFonts w:hint="default" w:ascii="Times New Roman" w:hAnsi="Times New Roman" w:eastAsia="仿宋_GB2312" w:cs="Times New Roman"/>
          <w:color w:val="auto"/>
          <w:kern w:val="0"/>
          <w:sz w:val="32"/>
          <w:szCs w:val="32"/>
        </w:rPr>
        <w:t>度一般公共预算财政拨款基本支出决算情况说明</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w:t>
      </w:r>
      <w:r>
        <w:rPr>
          <w:rFonts w:hint="default" w:ascii="Times New Roman" w:hAnsi="Times New Roman" w:eastAsia="仿宋_GB2312" w:cs="Times New Roman"/>
          <w:color w:val="auto"/>
          <w:sz w:val="32"/>
          <w:szCs w:val="32"/>
          <w:lang w:eastAsia="zh-CN"/>
        </w:rPr>
        <w:t>2023</w:t>
      </w:r>
      <w:r>
        <w:rPr>
          <w:rFonts w:hint="default" w:ascii="Times New Roman" w:hAnsi="Times New Roman" w:eastAsia="仿宋_GB2312" w:cs="Times New Roman"/>
          <w:color w:val="auto"/>
          <w:kern w:val="0"/>
          <w:sz w:val="32"/>
          <w:szCs w:val="32"/>
        </w:rPr>
        <w:t>年度政府性基金支出决算情况</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w:t>
      </w:r>
      <w:r>
        <w:rPr>
          <w:rFonts w:hint="default" w:ascii="Times New Roman" w:hAnsi="Times New Roman" w:eastAsia="仿宋_GB2312" w:cs="Times New Roman"/>
          <w:color w:val="auto"/>
          <w:sz w:val="32"/>
          <w:szCs w:val="32"/>
          <w:lang w:eastAsia="zh-CN"/>
        </w:rPr>
        <w:t>2023</w:t>
      </w:r>
      <w:r>
        <w:rPr>
          <w:rFonts w:hint="default" w:ascii="Times New Roman" w:hAnsi="Times New Roman" w:eastAsia="仿宋_GB2312" w:cs="Times New Roman"/>
          <w:color w:val="auto"/>
          <w:kern w:val="0"/>
          <w:sz w:val="32"/>
          <w:szCs w:val="32"/>
        </w:rPr>
        <w:t>年度国有资本经营预算支出决算情况</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财政拨款安排的“三公”经费支出决算情况说明</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kern w:val="0"/>
          <w:sz w:val="32"/>
          <w:szCs w:val="32"/>
        </w:rPr>
        <w:t>其他重要事项情况说明</w:t>
      </w:r>
    </w:p>
    <w:p>
      <w:pPr>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八、</w:t>
      </w:r>
      <w:r>
        <w:rPr>
          <w:rFonts w:hint="default" w:ascii="Times New Roman" w:hAnsi="Times New Roman" w:eastAsia="仿宋_GB2312" w:cs="Times New Roman"/>
          <w:color w:val="auto"/>
          <w:kern w:val="0"/>
          <w:sz w:val="32"/>
          <w:szCs w:val="32"/>
        </w:rPr>
        <w:t>预算绩效管理工作开展情况</w:t>
      </w:r>
    </w:p>
    <w:p>
      <w:pPr>
        <w:keepNext w:val="0"/>
        <w:keepLines w:val="0"/>
        <w:pageBreakBefore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黑体" w:cs="Times New Roman"/>
          <w:color w:val="auto"/>
          <w:kern w:val="0"/>
          <w:sz w:val="32"/>
          <w:szCs w:val="32"/>
        </w:rPr>
        <w:sectPr>
          <w:pgSz w:w="11906" w:h="16838"/>
          <w:pgMar w:top="1928" w:right="1474" w:bottom="1701" w:left="1531" w:header="851" w:footer="1191" w:gutter="0"/>
          <w:pgBorders>
            <w:top w:val="none" w:sz="0" w:space="0"/>
            <w:left w:val="none" w:sz="0" w:space="0"/>
            <w:bottom w:val="none" w:sz="0" w:space="0"/>
            <w:right w:val="none" w:sz="0" w:space="0"/>
          </w:pgBorders>
          <w:cols w:space="720" w:num="1"/>
          <w:docGrid w:linePitch="332" w:charSpace="0"/>
        </w:sectPr>
      </w:pPr>
      <w:r>
        <w:rPr>
          <w:rFonts w:hint="default" w:ascii="Times New Roman" w:hAnsi="Times New Roman" w:eastAsia="黑体" w:cs="Times New Roman"/>
          <w:color w:val="auto"/>
          <w:kern w:val="0"/>
          <w:sz w:val="32"/>
          <w:szCs w:val="32"/>
        </w:rPr>
        <w:t>第四部分：名词解释</w:t>
      </w:r>
    </w:p>
    <w:p>
      <w:pPr>
        <w:keepNext w:val="0"/>
        <w:keepLines w:val="0"/>
        <w:pageBreakBefore w:val="0"/>
        <w:kinsoku/>
        <w:wordWrap/>
        <w:overflowPunct/>
        <w:topLinePunct w:val="0"/>
        <w:bidi w:val="0"/>
        <w:snapToGrid/>
        <w:spacing w:line="600" w:lineRule="exact"/>
        <w:jc w:val="center"/>
        <w:textAlignment w:val="auto"/>
        <w:rPr>
          <w:rFonts w:hint="default" w:ascii="Times New Roman" w:hAnsi="Times New Roman" w:eastAsia="黑体" w:cs="Times New Roman"/>
          <w:color w:val="auto"/>
          <w:sz w:val="32"/>
          <w:szCs w:val="32"/>
        </w:rPr>
      </w:pPr>
    </w:p>
    <w:p>
      <w:pPr>
        <w:keepNext w:val="0"/>
        <w:keepLines w:val="0"/>
        <w:pageBreakBefore w:val="0"/>
        <w:kinsoku/>
        <w:wordWrap/>
        <w:overflowPunct/>
        <w:topLinePunct w:val="0"/>
        <w:bidi w:val="0"/>
        <w:snapToGrid/>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第一部分：广西壮族自治区水利工程与河道管理中心概况</w:t>
      </w:r>
    </w:p>
    <w:p>
      <w:pPr>
        <w:pStyle w:val="6"/>
        <w:keepNext w:val="0"/>
        <w:keepLines w:val="0"/>
        <w:pageBreakBefore w:val="0"/>
        <w:kinsoku/>
        <w:wordWrap/>
        <w:overflowPunct/>
        <w:topLinePunct w:val="0"/>
        <w:bidi w:val="0"/>
        <w:snapToGrid/>
        <w:spacing w:line="600" w:lineRule="exact"/>
        <w:textAlignment w:val="auto"/>
        <w:rPr>
          <w:rFonts w:hint="default" w:ascii="Times New Roman" w:hAnsi="Times New Roman" w:cs="Times New Roman"/>
          <w:color w:val="auto"/>
          <w:sz w:val="24"/>
          <w:szCs w:val="21"/>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sz w:val="32"/>
          <w:szCs w:val="32"/>
          <w:highlight w:val="none"/>
          <w:lang w:eastAsia="zh-CN" w:bidi="ar"/>
        </w:rPr>
      </w:pPr>
      <w:r>
        <w:rPr>
          <w:rFonts w:hint="default" w:ascii="Times New Roman" w:hAnsi="Times New Roman" w:eastAsia="黑体" w:cs="Times New Roman"/>
          <w:b w:val="0"/>
          <w:bCs w:val="0"/>
          <w:color w:val="auto"/>
          <w:sz w:val="32"/>
          <w:szCs w:val="32"/>
        </w:rPr>
        <w:t>一、</w:t>
      </w:r>
      <w:r>
        <w:rPr>
          <w:rStyle w:val="11"/>
          <w:rFonts w:hint="default" w:ascii="Times New Roman" w:hAnsi="Times New Roman" w:eastAsia="黑体" w:cs="Times New Roman"/>
          <w:b w:val="0"/>
          <w:bCs w:val="0"/>
          <w:color w:val="auto"/>
          <w:sz w:val="32"/>
          <w:szCs w:val="32"/>
        </w:rPr>
        <w:t>主要职</w:t>
      </w:r>
      <w:r>
        <w:rPr>
          <w:rStyle w:val="11"/>
          <w:rFonts w:hint="default" w:ascii="Times New Roman" w:hAnsi="Times New Roman" w:eastAsia="黑体" w:cs="Times New Roman"/>
          <w:b w:val="0"/>
          <w:bCs w:val="0"/>
          <w:color w:val="auto"/>
          <w:sz w:val="32"/>
          <w:szCs w:val="32"/>
          <w:lang w:eastAsia="zh-CN"/>
        </w:rPr>
        <w:t>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lang w:val="en-US" w:eastAsia="zh-CN" w:bidi="ar"/>
        </w:rPr>
        <w:t xml:space="preserve"> </w:t>
      </w:r>
      <w:r>
        <w:rPr>
          <w:rFonts w:hint="default" w:ascii="Times New Roman" w:hAnsi="Times New Roman" w:eastAsia="仿宋_GB2312" w:cs="Times New Roman"/>
          <w:color w:val="auto"/>
          <w:sz w:val="32"/>
          <w:szCs w:val="32"/>
        </w:rPr>
        <w:t>广西壮族自治区水利工程与河道管理中心</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以下简称</w:t>
      </w:r>
      <w:r>
        <w:rPr>
          <w:rFonts w:hint="default" w:ascii="Times New Roman" w:hAnsi="Times New Roman" w:eastAsia="仿宋_GB2312" w:cs="Times New Roman"/>
          <w:color w:val="auto"/>
          <w:sz w:val="32"/>
          <w:szCs w:val="32"/>
          <w:lang w:eastAsia="zh-CN"/>
        </w:rPr>
        <w:t>“工河</w:t>
      </w:r>
      <w:r>
        <w:rPr>
          <w:rFonts w:hint="default" w:ascii="Times New Roman" w:hAnsi="Times New Roman" w:eastAsia="仿宋_GB2312" w:cs="Times New Roman"/>
          <w:color w:val="auto"/>
          <w:sz w:val="32"/>
          <w:szCs w:val="32"/>
        </w:rPr>
        <w:t>中心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是自治区水利厅所属正处级公益一类事业单位（参照公务员法管理），主要职</w:t>
      </w:r>
      <w:r>
        <w:rPr>
          <w:rFonts w:hint="default" w:ascii="Times New Roman" w:hAnsi="Times New Roman" w:eastAsia="仿宋_GB2312" w:cs="Times New Roman"/>
          <w:color w:val="auto"/>
          <w:sz w:val="32"/>
          <w:szCs w:val="32"/>
          <w:lang w:eastAsia="zh-CN"/>
        </w:rPr>
        <w:t>责</w:t>
      </w:r>
      <w:r>
        <w:rPr>
          <w:rFonts w:hint="default" w:ascii="Times New Roman" w:hAnsi="Times New Roman" w:eastAsia="仿宋_GB2312" w:cs="Times New Roman"/>
          <w:color w:val="auto"/>
          <w:sz w:val="32"/>
          <w:szCs w:val="32"/>
        </w:rPr>
        <w:t>是负责全区水利工程及河道管理的具体事务性工作。</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Style w:val="11"/>
          <w:rFonts w:hint="default" w:ascii="Times New Roman" w:hAnsi="Times New Roman" w:eastAsia="黑体" w:cs="Times New Roman"/>
          <w:b w:val="0"/>
          <w:bCs w:val="0"/>
          <w:color w:val="auto"/>
          <w:sz w:val="32"/>
          <w:szCs w:val="32"/>
          <w:lang w:eastAsia="zh-CN"/>
        </w:rPr>
      </w:pPr>
      <w:r>
        <w:rPr>
          <w:rStyle w:val="11"/>
          <w:rFonts w:hint="default" w:ascii="Times New Roman" w:hAnsi="Times New Roman" w:eastAsia="黑体" w:cs="Times New Roman"/>
          <w:b w:val="0"/>
          <w:bCs w:val="0"/>
          <w:color w:val="auto"/>
          <w:sz w:val="32"/>
          <w:szCs w:val="32"/>
          <w:lang w:eastAsia="zh-CN"/>
        </w:rPr>
        <w:t>二、机构设置情况</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工河中心办公地址位于广西南宁市青秀区建政路12号广西水利厅防汛大楼14楼。单位内设业务科室</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个，包括：办公室、人事科、财务科、水库科、河道科、堤防科、维修养护科</w:t>
      </w:r>
      <w:r>
        <w:rPr>
          <w:rFonts w:hint="default" w:ascii="Times New Roman" w:hAnsi="Times New Roman" w:eastAsia="仿宋_GB2312" w:cs="Times New Roman"/>
          <w:color w:val="auto"/>
          <w:sz w:val="32"/>
          <w:szCs w:val="32"/>
          <w:lang w:val="en-US" w:eastAsia="zh-CN"/>
        </w:rPr>
        <w:t>（改革办）。</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lang w:eastAsia="zh-CN"/>
        </w:rPr>
        <w:t>根据</w:t>
      </w:r>
      <w:r>
        <w:rPr>
          <w:rFonts w:hint="default" w:ascii="Times New Roman" w:hAnsi="Times New Roman" w:eastAsia="仿宋_GB2312" w:cs="Times New Roman"/>
          <w:bCs/>
          <w:color w:val="auto"/>
          <w:sz w:val="32"/>
          <w:szCs w:val="32"/>
        </w:rPr>
        <w:t>《自治区党委编办就关于调整自治区水利厅所属事业单位机构编制事项的批复》（桂编办复[2019]77号），更名为广西壮族自治区水利工程与河道管理中心，公益一类正处级单位，核定为全额拨款事业编制61人，后勤编制1人</w:t>
      </w:r>
      <w:r>
        <w:rPr>
          <w:rFonts w:hint="default" w:ascii="Times New Roman" w:hAnsi="Times New Roman" w:eastAsia="仿宋_GB2312" w:cs="Times New Roman"/>
          <w:bCs/>
          <w:color w:val="auto"/>
          <w:sz w:val="32"/>
          <w:szCs w:val="32"/>
          <w:lang w:val="en-US" w:eastAsia="zh-CN"/>
        </w:rPr>
        <w:t>，2020年2月11日根据中共广西壮族自治区委员会组织部《中共广西壮族自治区委员会组织部关于同意广西壮族自治区水利工程与河道管理中心等15个单位参照公务员法管理的函》（桂组函〔2020〕89号）重新认定为实行参照公务员法管理单位，</w:t>
      </w:r>
      <w:r>
        <w:rPr>
          <w:rFonts w:hint="default" w:ascii="Times New Roman" w:hAnsi="Times New Roman" w:eastAsia="仿宋_GB2312" w:cs="Times New Roman"/>
          <w:color w:val="auto"/>
          <w:sz w:val="32"/>
          <w:szCs w:val="32"/>
          <w:lang w:eastAsia="zh-CN"/>
        </w:rPr>
        <w:t>2023</w:t>
      </w:r>
      <w:r>
        <w:rPr>
          <w:rFonts w:hint="default" w:ascii="Times New Roman" w:hAnsi="Times New Roman" w:eastAsia="仿宋_GB2312" w:cs="Times New Roman"/>
          <w:color w:val="auto"/>
          <w:sz w:val="32"/>
          <w:szCs w:val="32"/>
        </w:rPr>
        <w:t>年12月31日在</w:t>
      </w:r>
      <w:r>
        <w:rPr>
          <w:rFonts w:hint="default" w:ascii="Times New Roman" w:hAnsi="Times New Roman" w:eastAsia="仿宋_GB2312" w:cs="Times New Roman"/>
          <w:color w:val="auto"/>
          <w:sz w:val="32"/>
          <w:szCs w:val="32"/>
          <w:lang w:eastAsia="zh-CN"/>
        </w:rPr>
        <w:t>岗在职实有</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eastAsia="zh-CN"/>
        </w:rPr>
        <w:t>数</w:t>
      </w:r>
      <w:r>
        <w:rPr>
          <w:rFonts w:hint="default" w:ascii="Times New Roman" w:hAnsi="Times New Roman" w:eastAsia="仿宋_GB2312" w:cs="Times New Roman"/>
          <w:color w:val="auto"/>
          <w:sz w:val="32"/>
          <w:szCs w:val="32"/>
          <w:lang w:val="en-US" w:eastAsia="zh-CN"/>
        </w:rPr>
        <w:t>58</w:t>
      </w:r>
      <w:r>
        <w:rPr>
          <w:rFonts w:hint="default" w:ascii="Times New Roman" w:hAnsi="Times New Roman" w:eastAsia="仿宋_GB2312" w:cs="Times New Roman"/>
          <w:color w:val="auto"/>
          <w:sz w:val="32"/>
          <w:szCs w:val="32"/>
        </w:rPr>
        <w:t>人，离休1人，退休人员</w:t>
      </w:r>
      <w:r>
        <w:rPr>
          <w:rFonts w:hint="default" w:ascii="Times New Roman" w:hAnsi="Times New Roman" w:eastAsia="仿宋_GB2312" w:cs="Times New Roman"/>
          <w:color w:val="auto"/>
          <w:sz w:val="32"/>
          <w:szCs w:val="32"/>
          <w:lang w:val="en-US" w:eastAsia="zh-CN"/>
        </w:rPr>
        <w:t>35</w:t>
      </w:r>
      <w:r>
        <w:rPr>
          <w:rFonts w:hint="default" w:ascii="Times New Roman" w:hAnsi="Times New Roman" w:eastAsia="仿宋_GB2312" w:cs="Times New Roman"/>
          <w:color w:val="auto"/>
          <w:sz w:val="32"/>
          <w:szCs w:val="32"/>
        </w:rPr>
        <w:t>人。</w:t>
      </w:r>
    </w:p>
    <w:p>
      <w:pPr>
        <w:pStyle w:val="2"/>
        <w:rPr>
          <w:rFonts w:hint="default" w:ascii="Times New Roman" w:hAnsi="Times New Roman" w:eastAsia="黑体" w:cs="Times New Roman"/>
          <w:color w:val="auto"/>
          <w:sz w:val="28"/>
          <w:szCs w:val="28"/>
        </w:rPr>
      </w:pPr>
    </w:p>
    <w:p>
      <w:pPr>
        <w:spacing w:line="60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第二部分：</w:t>
      </w:r>
      <w:r>
        <w:rPr>
          <w:rFonts w:hint="default" w:ascii="Times New Roman" w:hAnsi="Times New Roman" w:eastAsia="黑体" w:cs="Times New Roman"/>
          <w:color w:val="auto"/>
          <w:sz w:val="32"/>
          <w:szCs w:val="32"/>
          <w:lang w:eastAsia="zh-CN"/>
        </w:rPr>
        <w:t>广西壮族自治区水利工程与河道管理中心2023</w:t>
      </w:r>
      <w:r>
        <w:rPr>
          <w:rFonts w:hint="default" w:ascii="Times New Roman" w:hAnsi="Times New Roman" w:eastAsia="黑体" w:cs="Times New Roman"/>
          <w:color w:val="auto"/>
          <w:sz w:val="32"/>
          <w:szCs w:val="32"/>
        </w:rPr>
        <w:t>年度</w:t>
      </w:r>
      <w:r>
        <w:rPr>
          <w:rFonts w:hint="default" w:ascii="Times New Roman" w:hAnsi="Times New Roman" w:eastAsia="黑体" w:cs="Times New Roman"/>
          <w:color w:val="auto"/>
          <w:sz w:val="32"/>
          <w:szCs w:val="32"/>
          <w:lang w:eastAsia="zh-CN"/>
        </w:rPr>
        <w:t>单位</w:t>
      </w:r>
      <w:r>
        <w:rPr>
          <w:rFonts w:hint="default" w:ascii="Times New Roman" w:hAnsi="Times New Roman" w:eastAsia="黑体" w:cs="Times New Roman"/>
          <w:color w:val="auto"/>
          <w:sz w:val="32"/>
          <w:szCs w:val="32"/>
        </w:rPr>
        <w:t>决算报表</w:t>
      </w:r>
    </w:p>
    <w:p>
      <w:pPr>
        <w:keepNext w:val="0"/>
        <w:keepLines w:val="0"/>
        <w:widowControl/>
        <w:suppressLineNumbers w:val="0"/>
        <w:jc w:val="center"/>
        <w:textAlignment w:val="bottom"/>
        <w:rPr>
          <w:rFonts w:hint="default" w:ascii="Times New Roman" w:hAnsi="Times New Roman" w:eastAsia="宋体" w:cs="Times New Roman"/>
          <w:i w:val="0"/>
          <w:color w:val="auto"/>
          <w:kern w:val="0"/>
          <w:sz w:val="30"/>
          <w:szCs w:val="3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宋体" w:cs="Times New Roman"/>
          <w:i w:val="0"/>
          <w:color w:val="auto"/>
          <w:kern w:val="0"/>
          <w:sz w:val="30"/>
          <w:szCs w:val="30"/>
          <w:u w:val="none"/>
          <w:lang w:val="en-US" w:eastAsia="zh-CN" w:bidi="ar"/>
        </w:rPr>
      </w:pPr>
      <w:r>
        <w:rPr>
          <w:rFonts w:hint="default" w:ascii="Times New Roman" w:hAnsi="Times New Roman" w:eastAsia="宋体" w:cs="Times New Roman"/>
          <w:i w:val="0"/>
          <w:color w:val="auto"/>
          <w:kern w:val="0"/>
          <w:sz w:val="30"/>
          <w:szCs w:val="30"/>
          <w:u w:val="none"/>
          <w:lang w:val="en-US" w:eastAsia="zh-CN" w:bidi="ar"/>
        </w:rPr>
        <w:t>表一：收入支出决算总表</w:t>
      </w:r>
    </w:p>
    <w:p>
      <w:pPr>
        <w:spacing w:line="500" w:lineRule="exact"/>
        <w:jc w:val="righ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kern w:val="0"/>
          <w:sz w:val="24"/>
          <w:lang w:bidi="ar"/>
        </w:rPr>
        <w:t>公开</w:t>
      </w:r>
      <w:r>
        <w:rPr>
          <w:rFonts w:hint="default" w:ascii="Times New Roman" w:hAnsi="Times New Roman" w:cs="Times New Roman"/>
          <w:color w:val="auto"/>
          <w:kern w:val="0"/>
          <w:sz w:val="24"/>
          <w:highlight w:val="none"/>
          <w:lang w:bidi="ar"/>
        </w:rPr>
        <w:t>01</w:t>
      </w:r>
      <w:r>
        <w:rPr>
          <w:rFonts w:hint="default" w:ascii="Times New Roman" w:hAnsi="Times New Roman" w:cs="Times New Roman"/>
          <w:color w:val="auto"/>
          <w:kern w:val="0"/>
          <w:sz w:val="24"/>
          <w:lang w:bidi="ar"/>
        </w:rPr>
        <w:t>表</w:t>
      </w:r>
    </w:p>
    <w:tbl>
      <w:tblPr>
        <w:tblStyle w:val="8"/>
        <w:tblW w:w="146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20"/>
        <w:gridCol w:w="580"/>
        <w:gridCol w:w="2260"/>
        <w:gridCol w:w="4220"/>
        <w:gridCol w:w="886"/>
        <w:gridCol w:w="2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220" w:type="dxa"/>
            <w:tcBorders>
              <w:top w:val="nil"/>
              <w:left w:val="nil"/>
              <w:bottom w:val="single" w:color="auto" w:sz="4" w:space="0"/>
              <w:right w:val="nil"/>
            </w:tcBorders>
            <w:noWrap/>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18"/>
                <w:szCs w:val="18"/>
                <w:u w:val="none"/>
              </w:rPr>
            </w:pPr>
            <w:r>
              <w:rPr>
                <w:rFonts w:hint="default" w:ascii="Times New Roman" w:hAnsi="Times New Roman" w:cs="Times New Roman"/>
                <w:i w:val="0"/>
                <w:color w:val="auto"/>
                <w:kern w:val="0"/>
                <w:sz w:val="18"/>
                <w:szCs w:val="18"/>
                <w:u w:val="none"/>
                <w:lang w:val="en-US" w:eastAsia="zh-CN" w:bidi="ar"/>
              </w:rPr>
              <w:t>单位：</w:t>
            </w:r>
            <w:r>
              <w:rPr>
                <w:rFonts w:hint="default" w:ascii="Times New Roman" w:hAnsi="Times New Roman" w:eastAsia="宋体" w:cs="Times New Roman"/>
                <w:i w:val="0"/>
                <w:color w:val="auto"/>
                <w:kern w:val="0"/>
                <w:sz w:val="18"/>
                <w:szCs w:val="18"/>
                <w:u w:val="none"/>
                <w:lang w:val="en-US" w:eastAsia="zh-CN" w:bidi="ar"/>
              </w:rPr>
              <w:t>广西壮族自治区水利工程与河道管理中心</w:t>
            </w:r>
          </w:p>
        </w:tc>
        <w:tc>
          <w:tcPr>
            <w:tcW w:w="580"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2260"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4220" w:type="dxa"/>
            <w:tcBorders>
              <w:top w:val="nil"/>
              <w:left w:val="nil"/>
              <w:bottom w:val="single" w:color="auto" w:sz="4" w:space="0"/>
              <w:right w:val="nil"/>
            </w:tcBorders>
            <w:noWrap/>
            <w:tcMar>
              <w:top w:w="15" w:type="dxa"/>
              <w:left w:w="15" w:type="dxa"/>
              <w:right w:w="15" w:type="dxa"/>
            </w:tcMar>
            <w:vAlign w:val="center"/>
          </w:tcPr>
          <w:p>
            <w:pPr>
              <w:ind w:firstLine="3300" w:firstLineChars="1500"/>
              <w:rPr>
                <w:rFonts w:hint="default" w:ascii="Times New Roman" w:hAnsi="Times New Roman" w:eastAsia="宋体" w:cs="Times New Roman"/>
                <w:i w:val="0"/>
                <w:color w:val="auto"/>
                <w:sz w:val="22"/>
                <w:szCs w:val="22"/>
                <w:u w:val="none"/>
                <w:lang w:val="en-US" w:eastAsia="zh-CN"/>
              </w:rPr>
            </w:pPr>
          </w:p>
        </w:tc>
        <w:tc>
          <w:tcPr>
            <w:tcW w:w="886"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2437" w:type="dxa"/>
            <w:tcBorders>
              <w:top w:val="nil"/>
              <w:left w:val="nil"/>
              <w:bottom w:val="single" w:color="auto" w:sz="4" w:space="0"/>
              <w:right w:val="nil"/>
            </w:tcBorders>
            <w:noWrap/>
            <w:tcMar>
              <w:top w:w="15" w:type="dxa"/>
              <w:left w:w="15" w:type="dxa"/>
              <w:right w:w="15" w:type="dxa"/>
            </w:tcMar>
            <w:vAlign w:val="bottom"/>
          </w:tcPr>
          <w:p>
            <w:pPr>
              <w:keepNext w:val="0"/>
              <w:keepLines w:val="0"/>
              <w:widowControl/>
              <w:suppressLineNumbers w:val="0"/>
              <w:ind w:firstLine="800" w:firstLineChars="400"/>
              <w:jc w:val="left"/>
              <w:textAlignment w:val="bottom"/>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060"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收入</w:t>
            </w:r>
          </w:p>
        </w:tc>
        <w:tc>
          <w:tcPr>
            <w:tcW w:w="7543"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项目</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行次</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金额</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项目</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行次</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栏次</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栏次</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一、一般公共预算财政拨款收入</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r>
              <w:rPr>
                <w:rFonts w:hint="default" w:ascii="Times New Roman" w:hAnsi="Times New Roman" w:eastAsia="宋体" w:cs="Times New Roman"/>
                <w:b w:val="0"/>
                <w:bCs/>
                <w:i w:val="0"/>
                <w:color w:val="auto"/>
                <w:kern w:val="0"/>
                <w:sz w:val="22"/>
                <w:szCs w:val="22"/>
                <w:u w:val="none"/>
                <w:lang w:val="en-US" w:eastAsia="zh-CN" w:bidi="ar"/>
              </w:rPr>
              <w:t>,</w:t>
            </w:r>
            <w:r>
              <w:rPr>
                <w:rFonts w:hint="default" w:ascii="Times New Roman" w:hAnsi="Times New Roman" w:eastAsia="宋体" w:cs="Times New Roman"/>
                <w:i w:val="0"/>
                <w:color w:val="auto"/>
                <w:kern w:val="0"/>
                <w:sz w:val="22"/>
                <w:szCs w:val="22"/>
                <w:u w:val="none"/>
                <w:lang w:val="en-US" w:eastAsia="zh-CN" w:bidi="ar"/>
              </w:rPr>
              <w:t>668.81</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一、一般公共服务支出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32</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二、政府性基金预算财政拨款收入</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二、外交支出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33</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三、国有资本经营预算财政拨款收入</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三、国防支出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34</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四、上级补助收入</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四、公共安全支出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35</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五、事业收入</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五、教育支出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36</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六、经营收入</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六、科学技术支出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37</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七、附属单位上缴收入</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七、文化旅游体育与传媒支出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38</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八、其他收入</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八、社会保障和就业支出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39</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256.33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九、卫生健康支出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40</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55.81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十、节能环保支出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41</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11</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十一、城乡社区支出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42</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十二、农林水支出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43</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1</w:t>
            </w:r>
            <w:r>
              <w:rPr>
                <w:rFonts w:hint="default" w:ascii="Times New Roman" w:hAnsi="Times New Roman" w:eastAsia="宋体" w:cs="Times New Roman"/>
                <w:b w:val="0"/>
                <w:bCs/>
                <w:i w:val="0"/>
                <w:color w:val="auto"/>
                <w:kern w:val="0"/>
                <w:sz w:val="22"/>
                <w:szCs w:val="22"/>
                <w:u w:val="none"/>
                <w:lang w:val="en-US" w:eastAsia="zh-CN" w:bidi="ar"/>
              </w:rPr>
              <w:t>,</w:t>
            </w:r>
            <w:r>
              <w:rPr>
                <w:rFonts w:hint="default" w:ascii="Times New Roman" w:hAnsi="Times New Roman" w:cs="Times New Roman"/>
                <w:i w:val="0"/>
                <w:color w:val="auto"/>
                <w:kern w:val="0"/>
                <w:sz w:val="22"/>
                <w:szCs w:val="22"/>
                <w:u w:val="none"/>
                <w:lang w:val="en-US" w:eastAsia="zh-CN" w:bidi="ar"/>
              </w:rPr>
              <w:t>266.21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13</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十三、交通运输支出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44</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14</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十四、资源勘探工业信息等支出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45</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十五、商业服务业等支出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46</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16</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十六、金融支出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47</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17</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十七、援助其他地区支出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48</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18</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十八、自然资源海洋气象等支出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49</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19</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十九、住房保障支出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50</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90.47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二十、粮油物资储备支出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51</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21</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二十一、国有资本经营预算支出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52</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22</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二十二、灾害防治及应急管理支出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53</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23</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二十三、其他支出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54</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24</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二十四、债务还本支出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55</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25</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二十五、债务付息支出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56</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26</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二十六、抗疫特别国债安排的支出</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57</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本年收入合计</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27</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1</w:t>
            </w:r>
            <w:r>
              <w:rPr>
                <w:rFonts w:hint="default" w:ascii="Times New Roman" w:hAnsi="Times New Roman" w:eastAsia="宋体" w:cs="Times New Roman"/>
                <w:b w:val="0"/>
                <w:bCs/>
                <w:i w:val="0"/>
                <w:color w:val="auto"/>
                <w:kern w:val="0"/>
                <w:sz w:val="22"/>
                <w:szCs w:val="22"/>
                <w:u w:val="none"/>
                <w:lang w:val="en-US" w:eastAsia="zh-CN" w:bidi="ar"/>
              </w:rPr>
              <w:t>,</w:t>
            </w:r>
            <w:r>
              <w:rPr>
                <w:rFonts w:hint="default" w:ascii="Times New Roman" w:hAnsi="Times New Roman" w:cs="Times New Roman"/>
                <w:i w:val="0"/>
                <w:color w:val="auto"/>
                <w:kern w:val="0"/>
                <w:sz w:val="22"/>
                <w:szCs w:val="22"/>
                <w:u w:val="none"/>
                <w:lang w:val="en-US" w:eastAsia="zh-CN" w:bidi="ar"/>
              </w:rPr>
              <w:t>668.81</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本年支出合计</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58</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1</w:t>
            </w:r>
            <w:r>
              <w:rPr>
                <w:rFonts w:hint="default" w:ascii="Times New Roman" w:hAnsi="Times New Roman" w:eastAsia="宋体" w:cs="Times New Roman"/>
                <w:b w:val="0"/>
                <w:bCs/>
                <w:i w:val="0"/>
                <w:color w:val="auto"/>
                <w:kern w:val="0"/>
                <w:sz w:val="22"/>
                <w:szCs w:val="22"/>
                <w:u w:val="none"/>
                <w:lang w:val="en-US" w:eastAsia="zh-CN" w:bidi="ar"/>
              </w:rPr>
              <w:t>,</w:t>
            </w:r>
            <w:r>
              <w:rPr>
                <w:rFonts w:hint="default" w:ascii="Times New Roman" w:hAnsi="Times New Roman" w:cs="Times New Roman"/>
                <w:i w:val="0"/>
                <w:color w:val="auto"/>
                <w:kern w:val="0"/>
                <w:sz w:val="22"/>
                <w:szCs w:val="22"/>
                <w:u w:val="none"/>
                <w:lang w:val="en-US" w:eastAsia="zh-CN" w:bidi="ar"/>
              </w:rPr>
              <w:t>668.81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使用非财政拨款结余</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28</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结余分配</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59</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年初结转和结余</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29</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年末结转和结余</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60</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61</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总计</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w:t>
            </w:r>
          </w:p>
        </w:tc>
        <w:tc>
          <w:tcPr>
            <w:tcW w:w="22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highlight w:val="none"/>
                <w:u w:val="none"/>
                <w:lang w:val="en-US" w:eastAsia="zh-CN" w:bidi="ar"/>
              </w:rPr>
              <w:t>1</w:t>
            </w:r>
            <w:r>
              <w:rPr>
                <w:rFonts w:hint="default" w:ascii="Times New Roman" w:hAnsi="Times New Roman" w:eastAsia="宋体" w:cs="Times New Roman"/>
                <w:b w:val="0"/>
                <w:bCs/>
                <w:i w:val="0"/>
                <w:color w:val="auto"/>
                <w:kern w:val="0"/>
                <w:sz w:val="22"/>
                <w:szCs w:val="22"/>
                <w:highlight w:val="none"/>
                <w:u w:val="none"/>
                <w:lang w:val="en-US" w:eastAsia="zh-CN" w:bidi="ar"/>
              </w:rPr>
              <w:t>,</w:t>
            </w:r>
            <w:r>
              <w:rPr>
                <w:rFonts w:hint="default" w:ascii="Times New Roman" w:hAnsi="Times New Roman" w:cs="Times New Roman"/>
                <w:i w:val="0"/>
                <w:color w:val="auto"/>
                <w:kern w:val="0"/>
                <w:sz w:val="22"/>
                <w:szCs w:val="22"/>
                <w:highlight w:val="none"/>
                <w:u w:val="none"/>
                <w:lang w:val="en-US" w:eastAsia="zh-CN" w:bidi="ar"/>
              </w:rPr>
              <w:t>668.81</w:t>
            </w:r>
          </w:p>
        </w:tc>
        <w:tc>
          <w:tcPr>
            <w:tcW w:w="4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总计</w:t>
            </w:r>
          </w:p>
        </w:tc>
        <w:tc>
          <w:tcPr>
            <w:tcW w:w="8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62</w:t>
            </w:r>
          </w:p>
        </w:tc>
        <w:tc>
          <w:tcPr>
            <w:tcW w:w="24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1</w:t>
            </w:r>
            <w:r>
              <w:rPr>
                <w:rFonts w:hint="default" w:ascii="Times New Roman" w:hAnsi="Times New Roman" w:eastAsia="宋体" w:cs="Times New Roman"/>
                <w:b w:val="0"/>
                <w:bCs/>
                <w:i w:val="0"/>
                <w:color w:val="auto"/>
                <w:kern w:val="0"/>
                <w:sz w:val="22"/>
                <w:szCs w:val="22"/>
                <w:u w:val="none"/>
                <w:lang w:val="en-US" w:eastAsia="zh-CN" w:bidi="ar"/>
              </w:rPr>
              <w:t>,</w:t>
            </w:r>
            <w:r>
              <w:rPr>
                <w:rFonts w:hint="default" w:ascii="Times New Roman" w:hAnsi="Times New Roman" w:cs="Times New Roman"/>
                <w:i w:val="0"/>
                <w:color w:val="auto"/>
                <w:kern w:val="0"/>
                <w:sz w:val="22"/>
                <w:szCs w:val="22"/>
                <w:u w:val="none"/>
                <w:lang w:val="en-US" w:eastAsia="zh-CN" w:bidi="ar"/>
              </w:rPr>
              <w:t>668.81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603" w:type="dxa"/>
            <w:gridSpan w:val="6"/>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注：1.本表反映</w:t>
            </w:r>
            <w:r>
              <w:rPr>
                <w:rFonts w:hint="default" w:ascii="Times New Roman" w:hAnsi="Times New Roman" w:cs="Times New Roman"/>
                <w:i w:val="0"/>
                <w:color w:val="auto"/>
                <w:kern w:val="0"/>
                <w:sz w:val="22"/>
                <w:szCs w:val="22"/>
                <w:u w:val="none"/>
                <w:lang w:val="en-US" w:eastAsia="zh-CN" w:bidi="ar"/>
              </w:rPr>
              <w:t>单位</w:t>
            </w:r>
            <w:r>
              <w:rPr>
                <w:rFonts w:hint="default" w:ascii="Times New Roman" w:hAnsi="Times New Roman" w:eastAsia="宋体" w:cs="Times New Roman"/>
                <w:i w:val="0"/>
                <w:color w:val="auto"/>
                <w:kern w:val="0"/>
                <w:sz w:val="22"/>
                <w:szCs w:val="22"/>
                <w:u w:val="none"/>
                <w:lang w:val="en-US" w:eastAsia="zh-CN" w:bidi="ar"/>
              </w:rPr>
              <w:t>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603" w:type="dxa"/>
            <w:gridSpan w:val="6"/>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2.本套报表金额单位转换时可能存在尾数误差。</w:t>
            </w:r>
          </w:p>
        </w:tc>
      </w:tr>
    </w:tbl>
    <w:p>
      <w:pPr>
        <w:pStyle w:val="2"/>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tbl>
      <w:tblPr>
        <w:tblStyle w:val="8"/>
        <w:tblW w:w="14364"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7" w:hRule="atLeast"/>
        </w:trPr>
        <w:tc>
          <w:tcPr>
            <w:tcW w:w="14364" w:type="dxa"/>
            <w:tcBorders>
              <w:top w:val="nil"/>
              <w:left w:val="nil"/>
              <w:bottom w:val="nil"/>
              <w:right w:val="nil"/>
            </w:tcBorders>
            <w:noWrap/>
            <w:tcMar>
              <w:top w:w="15" w:type="dxa"/>
              <w:left w:w="15" w:type="dxa"/>
              <w:right w:w="15" w:type="dxa"/>
            </w:tcMar>
            <w:vAlign w:val="bottom"/>
          </w:tcPr>
          <w:p>
            <w:pPr>
              <w:pStyle w:val="3"/>
              <w:jc w:val="center"/>
              <w:rPr>
                <w:rFonts w:hint="default" w:ascii="Times New Roman" w:hAnsi="Times New Roman" w:eastAsia="宋体" w:cs="Times New Roman"/>
                <w:i w:val="0"/>
                <w:color w:val="auto"/>
                <w:kern w:val="0"/>
                <w:sz w:val="30"/>
                <w:szCs w:val="30"/>
                <w:u w:val="none"/>
                <w:lang w:val="en-US" w:eastAsia="zh-CN" w:bidi="ar"/>
              </w:rPr>
            </w:pPr>
            <w:r>
              <w:rPr>
                <w:rFonts w:hint="default" w:ascii="Times New Roman" w:hAnsi="Times New Roman" w:cs="Times New Roman"/>
                <w:i w:val="0"/>
                <w:color w:val="auto"/>
                <w:kern w:val="0"/>
                <w:sz w:val="30"/>
                <w:szCs w:val="30"/>
                <w:u w:val="none"/>
                <w:lang w:val="en-US" w:eastAsia="zh-CN" w:bidi="ar"/>
              </w:rPr>
              <w:t>表二：</w:t>
            </w:r>
            <w:r>
              <w:rPr>
                <w:rFonts w:hint="default" w:ascii="Times New Roman" w:hAnsi="Times New Roman" w:eastAsia="宋体" w:cs="Times New Roman"/>
                <w:i w:val="0"/>
                <w:color w:val="auto"/>
                <w:kern w:val="0"/>
                <w:sz w:val="30"/>
                <w:szCs w:val="30"/>
                <w:u w:val="none"/>
                <w:lang w:val="en-US" w:eastAsia="zh-CN" w:bidi="ar"/>
              </w:rPr>
              <w:t>收入决算表</w:t>
            </w:r>
          </w:p>
          <w:p>
            <w:pPr>
              <w:spacing w:line="500" w:lineRule="exact"/>
              <w:jc w:val="right"/>
              <w:rPr>
                <w:rFonts w:hint="default" w:ascii="Times New Roman" w:hAnsi="Times New Roman" w:eastAsia="宋体" w:cs="Times New Roman"/>
                <w:i w:val="0"/>
                <w:color w:val="auto"/>
                <w:kern w:val="0"/>
                <w:sz w:val="30"/>
                <w:szCs w:val="30"/>
                <w:u w:val="none"/>
                <w:lang w:val="en-US" w:eastAsia="zh-CN" w:bidi="ar"/>
              </w:rPr>
            </w:pPr>
            <w:r>
              <w:rPr>
                <w:rFonts w:hint="default" w:ascii="Times New Roman" w:hAnsi="Times New Roman" w:cs="Times New Roman"/>
                <w:i w:val="0"/>
                <w:color w:val="auto"/>
                <w:kern w:val="0"/>
                <w:sz w:val="30"/>
                <w:szCs w:val="30"/>
                <w:u w:val="none"/>
                <w:lang w:val="en-US" w:eastAsia="zh-CN" w:bidi="ar"/>
              </w:rPr>
              <w:t xml:space="preserve">                              </w:t>
            </w:r>
            <w:r>
              <w:rPr>
                <w:rFonts w:hint="default" w:ascii="Times New Roman" w:hAnsi="Times New Roman" w:cs="Times New Roman"/>
                <w:color w:val="auto"/>
                <w:kern w:val="0"/>
                <w:sz w:val="24"/>
                <w:lang w:bidi="ar"/>
              </w:rPr>
              <w:t>公开0</w:t>
            </w:r>
            <w:r>
              <w:rPr>
                <w:rFonts w:hint="default" w:ascii="Times New Roman" w:hAnsi="Times New Roman" w:cs="Times New Roman"/>
                <w:color w:val="auto"/>
                <w:kern w:val="0"/>
                <w:sz w:val="24"/>
                <w:lang w:val="en-US" w:eastAsia="zh-CN" w:bidi="ar"/>
              </w:rPr>
              <w:t>2</w:t>
            </w:r>
            <w:r>
              <w:rPr>
                <w:rFonts w:hint="default" w:ascii="Times New Roman" w:hAnsi="Times New Roman" w:cs="Times New Roman"/>
                <w:color w:val="auto"/>
                <w:kern w:val="0"/>
                <w:sz w:val="24"/>
                <w:lang w:bidi="ar"/>
              </w:rPr>
              <w:t>表</w:t>
            </w:r>
          </w:p>
          <w:tbl>
            <w:tblPr>
              <w:tblStyle w:val="8"/>
              <w:tblW w:w="1434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9"/>
              <w:gridCol w:w="3771"/>
              <w:gridCol w:w="1600"/>
              <w:gridCol w:w="1571"/>
              <w:gridCol w:w="1289"/>
              <w:gridCol w:w="1167"/>
              <w:gridCol w:w="1331"/>
              <w:gridCol w:w="1050"/>
              <w:gridCol w:w="1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720" w:type="dxa"/>
                  <w:gridSpan w:val="2"/>
                  <w:tcBorders>
                    <w:top w:val="nil"/>
                    <w:left w:val="nil"/>
                    <w:bottom w:val="single" w:color="auto" w:sz="4" w:space="0"/>
                    <w:right w:val="nil"/>
                  </w:tcBorders>
                  <w:noWrap/>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18"/>
                      <w:szCs w:val="18"/>
                      <w:u w:val="none"/>
                    </w:rPr>
                  </w:pPr>
                  <w:r>
                    <w:rPr>
                      <w:rFonts w:hint="default" w:ascii="Times New Roman" w:hAnsi="Times New Roman" w:cs="Times New Roman"/>
                      <w:i w:val="0"/>
                      <w:color w:val="auto"/>
                      <w:kern w:val="0"/>
                      <w:sz w:val="18"/>
                      <w:szCs w:val="18"/>
                      <w:u w:val="none"/>
                      <w:lang w:val="en-US" w:eastAsia="zh-CN" w:bidi="ar"/>
                    </w:rPr>
                    <w:t>单位：</w:t>
                  </w:r>
                  <w:r>
                    <w:rPr>
                      <w:rFonts w:hint="default" w:ascii="Times New Roman" w:hAnsi="Times New Roman" w:eastAsia="宋体" w:cs="Times New Roman"/>
                      <w:i w:val="0"/>
                      <w:color w:val="auto"/>
                      <w:kern w:val="0"/>
                      <w:sz w:val="18"/>
                      <w:szCs w:val="18"/>
                      <w:u w:val="none"/>
                      <w:lang w:val="en-US" w:eastAsia="zh-CN" w:bidi="ar"/>
                    </w:rPr>
                    <w:t>广西壮族自治区水利工程与河道管理中心</w:t>
                  </w:r>
                </w:p>
              </w:tc>
              <w:tc>
                <w:tcPr>
                  <w:tcW w:w="1600"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571"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289"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167"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331"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050"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612" w:type="dxa"/>
                  <w:tcBorders>
                    <w:top w:val="nil"/>
                    <w:left w:val="nil"/>
                    <w:bottom w:val="single" w:color="auto" w:sz="4" w:space="0"/>
                    <w:right w:val="nil"/>
                  </w:tcBorders>
                  <w:noWrap/>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72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项目</w:t>
                  </w:r>
                </w:p>
              </w:tc>
              <w:tc>
                <w:tcPr>
                  <w:tcW w:w="16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本年收入合计</w:t>
                  </w:r>
                </w:p>
              </w:tc>
              <w:tc>
                <w:tcPr>
                  <w:tcW w:w="15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财政拨款收入</w:t>
                  </w:r>
                </w:p>
              </w:tc>
              <w:tc>
                <w:tcPr>
                  <w:tcW w:w="128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上级补助收入</w:t>
                  </w:r>
                </w:p>
              </w:tc>
              <w:tc>
                <w:tcPr>
                  <w:tcW w:w="11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事业收入</w:t>
                  </w:r>
                </w:p>
              </w:tc>
              <w:tc>
                <w:tcPr>
                  <w:tcW w:w="133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经营收入</w:t>
                  </w:r>
                </w:p>
              </w:tc>
              <w:tc>
                <w:tcPr>
                  <w:tcW w:w="10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附属单位上缴收入</w:t>
                  </w:r>
                </w:p>
              </w:tc>
              <w:tc>
                <w:tcPr>
                  <w:tcW w:w="161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4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科目代码</w:t>
                  </w:r>
                </w:p>
              </w:tc>
              <w:tc>
                <w:tcPr>
                  <w:tcW w:w="377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科目名称</w:t>
                  </w:r>
                </w:p>
              </w:tc>
              <w:tc>
                <w:tcPr>
                  <w:tcW w:w="16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57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28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3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05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6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4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377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6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57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28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3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05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6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4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377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6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57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28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1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3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05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61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72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栏次</w:t>
                  </w:r>
                </w:p>
              </w:tc>
              <w:tc>
                <w:tcPr>
                  <w:tcW w:w="16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15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128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w:t>
                  </w:r>
                </w:p>
              </w:tc>
              <w:tc>
                <w:tcPr>
                  <w:tcW w:w="11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w:t>
                  </w:r>
                </w:p>
              </w:tc>
              <w:tc>
                <w:tcPr>
                  <w:tcW w:w="13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w:t>
                  </w:r>
                </w:p>
              </w:tc>
              <w:tc>
                <w:tcPr>
                  <w:tcW w:w="10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w:t>
                  </w:r>
                </w:p>
              </w:tc>
              <w:tc>
                <w:tcPr>
                  <w:tcW w:w="16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72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合计</w:t>
                  </w:r>
                </w:p>
              </w:tc>
              <w:tc>
                <w:tcPr>
                  <w:tcW w:w="1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2"/>
                      <w:szCs w:val="22"/>
                      <w:u w:val="none"/>
                      <w:lang w:val="en-US"/>
                    </w:rPr>
                  </w:pPr>
                  <w:r>
                    <w:rPr>
                      <w:rFonts w:hint="default" w:ascii="Times New Roman" w:hAnsi="Times New Roman" w:eastAsia="宋体" w:cs="Times New Roman"/>
                      <w:b/>
                      <w:i w:val="0"/>
                      <w:color w:val="auto"/>
                      <w:kern w:val="0"/>
                      <w:sz w:val="22"/>
                      <w:szCs w:val="22"/>
                      <w:u w:val="none"/>
                      <w:lang w:val="en-US" w:eastAsia="zh-CN" w:bidi="ar"/>
                    </w:rPr>
                    <w:t>1,668.81</w:t>
                  </w:r>
                </w:p>
              </w:tc>
              <w:tc>
                <w:tcPr>
                  <w:tcW w:w="15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2"/>
                      <w:szCs w:val="22"/>
                      <w:u w:val="none"/>
                      <w:lang w:val="en-US"/>
                    </w:rPr>
                  </w:pPr>
                  <w:r>
                    <w:rPr>
                      <w:rFonts w:hint="default" w:ascii="Times New Roman" w:hAnsi="Times New Roman" w:eastAsia="宋体" w:cs="Times New Roman"/>
                      <w:b/>
                      <w:i w:val="0"/>
                      <w:color w:val="auto"/>
                      <w:kern w:val="0"/>
                      <w:sz w:val="22"/>
                      <w:szCs w:val="22"/>
                      <w:u w:val="none"/>
                      <w:lang w:val="en-US" w:eastAsia="zh-CN" w:bidi="ar"/>
                    </w:rPr>
                    <w:t>1,668.81</w:t>
                  </w:r>
                </w:p>
              </w:tc>
              <w:tc>
                <w:tcPr>
                  <w:tcW w:w="12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b/>
                      <w:i w:val="0"/>
                      <w:color w:val="auto"/>
                      <w:sz w:val="22"/>
                      <w:szCs w:val="22"/>
                      <w:u w:val="none"/>
                    </w:rPr>
                  </w:pPr>
                </w:p>
              </w:tc>
              <w:tc>
                <w:tcPr>
                  <w:tcW w:w="11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b/>
                      <w:i w:val="0"/>
                      <w:color w:val="auto"/>
                      <w:sz w:val="22"/>
                      <w:szCs w:val="22"/>
                      <w:u w:val="none"/>
                    </w:rPr>
                  </w:pPr>
                </w:p>
              </w:tc>
              <w:tc>
                <w:tcPr>
                  <w:tcW w:w="13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b/>
                      <w:i w:val="0"/>
                      <w:color w:val="auto"/>
                      <w:sz w:val="22"/>
                      <w:szCs w:val="22"/>
                      <w:u w:val="none"/>
                    </w:rPr>
                  </w:pP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b/>
                      <w:i w:val="0"/>
                      <w:color w:val="auto"/>
                      <w:sz w:val="22"/>
                      <w:szCs w:val="22"/>
                      <w:u w:val="none"/>
                    </w:rPr>
                  </w:pPr>
                </w:p>
              </w:tc>
              <w:tc>
                <w:tcPr>
                  <w:tcW w:w="16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b/>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4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2080501</w:t>
                  </w:r>
                </w:p>
              </w:tc>
              <w:tc>
                <w:tcPr>
                  <w:tcW w:w="37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行政单位离退休</w:t>
                  </w:r>
                </w:p>
              </w:tc>
              <w:tc>
                <w:tcPr>
                  <w:tcW w:w="1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75.41</w:t>
                  </w:r>
                </w:p>
              </w:tc>
              <w:tc>
                <w:tcPr>
                  <w:tcW w:w="15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75.41</w:t>
                  </w:r>
                </w:p>
              </w:tc>
              <w:tc>
                <w:tcPr>
                  <w:tcW w:w="12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1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3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6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4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2080505</w:t>
                  </w:r>
                </w:p>
              </w:tc>
              <w:tc>
                <w:tcPr>
                  <w:tcW w:w="37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机关事业单位基本养老保险缴费支出</w:t>
                  </w:r>
                </w:p>
              </w:tc>
              <w:tc>
                <w:tcPr>
                  <w:tcW w:w="1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120.62</w:t>
                  </w:r>
                </w:p>
              </w:tc>
              <w:tc>
                <w:tcPr>
                  <w:tcW w:w="15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120.62</w:t>
                  </w:r>
                </w:p>
              </w:tc>
              <w:tc>
                <w:tcPr>
                  <w:tcW w:w="12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1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3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6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4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2080506</w:t>
                  </w:r>
                </w:p>
              </w:tc>
              <w:tc>
                <w:tcPr>
                  <w:tcW w:w="37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机关事业单位职业年金缴费支出</w:t>
                  </w:r>
                </w:p>
              </w:tc>
              <w:tc>
                <w:tcPr>
                  <w:tcW w:w="1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eastAsia="宋体" w:cs="Times New Roman"/>
                      <w:i w:val="0"/>
                      <w:color w:val="auto"/>
                      <w:kern w:val="0"/>
                      <w:sz w:val="22"/>
                      <w:szCs w:val="22"/>
                      <w:u w:val="none"/>
                      <w:lang w:val="en-US" w:eastAsia="zh-CN" w:bidi="ar"/>
                    </w:rPr>
                    <w:t>60.31</w:t>
                  </w:r>
                </w:p>
              </w:tc>
              <w:tc>
                <w:tcPr>
                  <w:tcW w:w="15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60.31</w:t>
                  </w:r>
                </w:p>
              </w:tc>
              <w:tc>
                <w:tcPr>
                  <w:tcW w:w="12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1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3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6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4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2101101</w:t>
                  </w:r>
                </w:p>
              </w:tc>
              <w:tc>
                <w:tcPr>
                  <w:tcW w:w="37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行政单位医疗</w:t>
                  </w:r>
                </w:p>
              </w:tc>
              <w:tc>
                <w:tcPr>
                  <w:tcW w:w="1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eastAsia="宋体" w:cs="Times New Roman"/>
                      <w:i w:val="0"/>
                      <w:color w:val="auto"/>
                      <w:kern w:val="0"/>
                      <w:sz w:val="22"/>
                      <w:szCs w:val="22"/>
                      <w:u w:val="none"/>
                      <w:lang w:val="en-US" w:eastAsia="zh-CN" w:bidi="ar"/>
                    </w:rPr>
                    <w:t>55.81</w:t>
                  </w:r>
                </w:p>
              </w:tc>
              <w:tc>
                <w:tcPr>
                  <w:tcW w:w="15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55.81</w:t>
                  </w:r>
                </w:p>
              </w:tc>
              <w:tc>
                <w:tcPr>
                  <w:tcW w:w="12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1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3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6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4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2130304</w:t>
                  </w:r>
                </w:p>
              </w:tc>
              <w:tc>
                <w:tcPr>
                  <w:tcW w:w="37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水利行业业务管理</w:t>
                  </w:r>
                </w:p>
              </w:tc>
              <w:tc>
                <w:tcPr>
                  <w:tcW w:w="1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60.23</w:t>
                  </w:r>
                </w:p>
              </w:tc>
              <w:tc>
                <w:tcPr>
                  <w:tcW w:w="15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60.23</w:t>
                  </w:r>
                </w:p>
              </w:tc>
              <w:tc>
                <w:tcPr>
                  <w:tcW w:w="12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1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3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6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4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2130399</w:t>
                  </w:r>
                </w:p>
              </w:tc>
              <w:tc>
                <w:tcPr>
                  <w:tcW w:w="37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其他水利支出</w:t>
                  </w:r>
                </w:p>
              </w:tc>
              <w:tc>
                <w:tcPr>
                  <w:tcW w:w="1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1,203.36</w:t>
                  </w:r>
                </w:p>
              </w:tc>
              <w:tc>
                <w:tcPr>
                  <w:tcW w:w="15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1,203.36</w:t>
                  </w:r>
                </w:p>
              </w:tc>
              <w:tc>
                <w:tcPr>
                  <w:tcW w:w="12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1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3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6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4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2139999</w:t>
                  </w:r>
                </w:p>
              </w:tc>
              <w:tc>
                <w:tcPr>
                  <w:tcW w:w="37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其他农林水支出</w:t>
                  </w:r>
                </w:p>
              </w:tc>
              <w:tc>
                <w:tcPr>
                  <w:tcW w:w="1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2.62</w:t>
                  </w:r>
                </w:p>
              </w:tc>
              <w:tc>
                <w:tcPr>
                  <w:tcW w:w="15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2.62</w:t>
                  </w:r>
                </w:p>
              </w:tc>
              <w:tc>
                <w:tcPr>
                  <w:tcW w:w="12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1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3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6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4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2210201</w:t>
                  </w:r>
                </w:p>
              </w:tc>
              <w:tc>
                <w:tcPr>
                  <w:tcW w:w="37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住房公积金</w:t>
                  </w:r>
                </w:p>
              </w:tc>
              <w:tc>
                <w:tcPr>
                  <w:tcW w:w="16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90.47</w:t>
                  </w:r>
                </w:p>
              </w:tc>
              <w:tc>
                <w:tcPr>
                  <w:tcW w:w="157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90.47</w:t>
                  </w:r>
                </w:p>
              </w:tc>
              <w:tc>
                <w:tcPr>
                  <w:tcW w:w="128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1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3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0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6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340" w:type="dxa"/>
                  <w:gridSpan w:val="9"/>
                  <w:tcBorders>
                    <w:top w:val="single" w:color="auto" w:sz="4" w:space="0"/>
                    <w:left w:val="nil"/>
                    <w:bottom w:val="single" w:color="D4D4D4" w:sz="4" w:space="0"/>
                    <w:right w:val="single" w:color="D4D4D4"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注：本表反映</w:t>
                  </w:r>
                  <w:r>
                    <w:rPr>
                      <w:rFonts w:hint="default" w:ascii="Times New Roman" w:hAnsi="Times New Roman" w:cs="Times New Roman"/>
                      <w:i w:val="0"/>
                      <w:color w:val="auto"/>
                      <w:kern w:val="0"/>
                      <w:sz w:val="22"/>
                      <w:szCs w:val="22"/>
                      <w:u w:val="none"/>
                      <w:lang w:val="en-US" w:eastAsia="zh-CN" w:bidi="ar"/>
                    </w:rPr>
                    <w:t>单位</w:t>
                  </w:r>
                  <w:r>
                    <w:rPr>
                      <w:rFonts w:hint="default" w:ascii="Times New Roman" w:hAnsi="Times New Roman" w:eastAsia="宋体" w:cs="Times New Roman"/>
                      <w:i w:val="0"/>
                      <w:color w:val="auto"/>
                      <w:kern w:val="0"/>
                      <w:sz w:val="22"/>
                      <w:szCs w:val="22"/>
                      <w:u w:val="none"/>
                      <w:lang w:val="en-US" w:eastAsia="zh-CN" w:bidi="ar"/>
                    </w:rPr>
                    <w:t>本年度取得的各项收入情况。</w:t>
                  </w:r>
                </w:p>
              </w:tc>
            </w:tr>
          </w:tbl>
          <w:p>
            <w:pPr>
              <w:pStyle w:val="3"/>
              <w:jc w:val="center"/>
              <w:rPr>
                <w:rFonts w:hint="default" w:ascii="Times New Roman" w:hAnsi="Times New Roman" w:eastAsia="宋体" w:cs="Times New Roman"/>
                <w:i w:val="0"/>
                <w:color w:val="auto"/>
                <w:kern w:val="0"/>
                <w:sz w:val="30"/>
                <w:szCs w:val="30"/>
                <w:u w:val="none"/>
                <w:lang w:val="en-US" w:eastAsia="zh-CN" w:bidi="ar"/>
              </w:rPr>
            </w:pPr>
          </w:p>
        </w:tc>
      </w:tr>
    </w:tbl>
    <w:p>
      <w:pPr>
        <w:bidi w:val="0"/>
        <w:rPr>
          <w:rFonts w:hint="default" w:ascii="Times New Roman" w:hAnsi="Times New Roman" w:cs="Times New Roman"/>
          <w:color w:val="auto"/>
        </w:rPr>
      </w:pPr>
    </w:p>
    <w:p>
      <w:pPr>
        <w:bidi w:val="0"/>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tbl>
      <w:tblPr>
        <w:tblStyle w:val="8"/>
        <w:tblW w:w="145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221"/>
        <w:gridCol w:w="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 w:hRule="atLeast"/>
        </w:trPr>
        <w:tc>
          <w:tcPr>
            <w:tcW w:w="14511" w:type="dxa"/>
            <w:gridSpan w:val="2"/>
            <w:tcBorders>
              <w:top w:val="nil"/>
              <w:left w:val="nil"/>
              <w:bottom w:val="nil"/>
              <w:right w:val="nil"/>
            </w:tcBorders>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表三：支出决算表</w:t>
            </w:r>
          </w:p>
          <w:p>
            <w:pPr>
              <w:spacing w:line="500" w:lineRule="exact"/>
              <w:jc w:val="right"/>
              <w:rPr>
                <w:rFonts w:hint="default" w:ascii="Times New Roman" w:hAnsi="Times New Roman" w:eastAsia="宋体" w:cs="Times New Roman"/>
                <w:i w:val="0"/>
                <w:color w:val="auto"/>
                <w:kern w:val="0"/>
                <w:sz w:val="30"/>
                <w:szCs w:val="30"/>
                <w:u w:val="none"/>
                <w:lang w:val="en-US" w:eastAsia="zh-CN" w:bidi="ar"/>
              </w:rPr>
            </w:pPr>
            <w:r>
              <w:rPr>
                <w:rFonts w:hint="default" w:ascii="Times New Roman" w:hAnsi="Times New Roman" w:eastAsia="宋体" w:cs="Times New Roman"/>
                <w:i w:val="0"/>
                <w:color w:val="auto"/>
                <w:kern w:val="0"/>
                <w:sz w:val="30"/>
                <w:szCs w:val="30"/>
                <w:u w:val="none"/>
                <w:lang w:val="en-US" w:eastAsia="zh-CN" w:bidi="ar"/>
              </w:rPr>
              <w:t xml:space="preserve">                                                                                     </w:t>
            </w:r>
            <w:r>
              <w:rPr>
                <w:rFonts w:hint="default" w:ascii="Times New Roman" w:hAnsi="Times New Roman" w:cs="Times New Roman"/>
                <w:color w:val="auto"/>
                <w:kern w:val="0"/>
                <w:sz w:val="24"/>
                <w:lang w:bidi="ar"/>
              </w:rPr>
              <w:t>公开0</w:t>
            </w:r>
            <w:r>
              <w:rPr>
                <w:rFonts w:hint="default" w:ascii="Times New Roman" w:hAnsi="Times New Roman" w:cs="Times New Roman"/>
                <w:color w:val="auto"/>
                <w:kern w:val="0"/>
                <w:sz w:val="24"/>
                <w:lang w:val="en-US" w:eastAsia="zh-CN" w:bidi="ar"/>
              </w:rPr>
              <w:t>3</w:t>
            </w:r>
            <w:r>
              <w:rPr>
                <w:rFonts w:hint="default" w:ascii="Times New Roman" w:hAnsi="Times New Roman" w:cs="Times New Roman"/>
                <w:color w:val="auto"/>
                <w:kern w:val="0"/>
                <w:sz w:val="24"/>
                <w:lang w:bidi="ar"/>
              </w:rPr>
              <w:t>表</w:t>
            </w:r>
          </w:p>
          <w:tbl>
            <w:tblPr>
              <w:tblStyle w:val="8"/>
              <w:tblW w:w="1576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3"/>
              <w:gridCol w:w="3668"/>
              <w:gridCol w:w="1950"/>
              <w:gridCol w:w="1575"/>
              <w:gridCol w:w="1443"/>
              <w:gridCol w:w="1463"/>
              <w:gridCol w:w="2025"/>
              <w:gridCol w:w="2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591" w:type="dxa"/>
                  <w:gridSpan w:val="2"/>
                  <w:tcBorders>
                    <w:top w:val="nil"/>
                    <w:left w:val="nil"/>
                    <w:bottom w:val="single" w:color="auto" w:sz="4" w:space="0"/>
                    <w:right w:val="nil"/>
                  </w:tcBorders>
                  <w:noWrap/>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18"/>
                      <w:szCs w:val="18"/>
                      <w:u w:val="none"/>
                    </w:rPr>
                  </w:pPr>
                  <w:r>
                    <w:rPr>
                      <w:rFonts w:hint="default" w:ascii="Times New Roman" w:hAnsi="Times New Roman" w:cs="Times New Roman"/>
                      <w:i w:val="0"/>
                      <w:color w:val="auto"/>
                      <w:kern w:val="0"/>
                      <w:sz w:val="18"/>
                      <w:szCs w:val="18"/>
                      <w:u w:val="none"/>
                      <w:lang w:val="en-US" w:eastAsia="zh-CN" w:bidi="ar"/>
                    </w:rPr>
                    <w:t>单位：</w:t>
                  </w:r>
                  <w:r>
                    <w:rPr>
                      <w:rFonts w:hint="default" w:ascii="Times New Roman" w:hAnsi="Times New Roman" w:eastAsia="宋体" w:cs="Times New Roman"/>
                      <w:i w:val="0"/>
                      <w:color w:val="auto"/>
                      <w:kern w:val="0"/>
                      <w:sz w:val="18"/>
                      <w:szCs w:val="18"/>
                      <w:u w:val="none"/>
                      <w:lang w:val="en-US" w:eastAsia="zh-CN" w:bidi="ar"/>
                    </w:rPr>
                    <w:t>广西壮族自治区水利工程与河道管理中心</w:t>
                  </w:r>
                </w:p>
              </w:tc>
              <w:tc>
                <w:tcPr>
                  <w:tcW w:w="1950"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575"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443"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463"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2025"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2713" w:type="dxa"/>
                  <w:tcBorders>
                    <w:top w:val="nil"/>
                    <w:left w:val="nil"/>
                    <w:bottom w:val="single" w:color="auto" w:sz="4" w:space="0"/>
                    <w:right w:val="nil"/>
                  </w:tcBorders>
                  <w:noWrap/>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59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项目</w:t>
                  </w:r>
                </w:p>
              </w:tc>
              <w:tc>
                <w:tcPr>
                  <w:tcW w:w="19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本年支出合计</w:t>
                  </w:r>
                </w:p>
              </w:tc>
              <w:tc>
                <w:tcPr>
                  <w:tcW w:w="157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基本支出</w:t>
                  </w:r>
                </w:p>
              </w:tc>
              <w:tc>
                <w:tcPr>
                  <w:tcW w:w="14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项目支出</w:t>
                  </w:r>
                </w:p>
              </w:tc>
              <w:tc>
                <w:tcPr>
                  <w:tcW w:w="146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上缴上级支出</w:t>
                  </w:r>
                </w:p>
              </w:tc>
              <w:tc>
                <w:tcPr>
                  <w:tcW w:w="20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经营支出</w:t>
                  </w:r>
                </w:p>
              </w:tc>
              <w:tc>
                <w:tcPr>
                  <w:tcW w:w="271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对附属单位</w:t>
                  </w:r>
                </w:p>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2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科目代码</w:t>
                  </w:r>
                </w:p>
              </w:tc>
              <w:tc>
                <w:tcPr>
                  <w:tcW w:w="3668"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科目名称</w:t>
                  </w:r>
                </w:p>
              </w:tc>
              <w:tc>
                <w:tcPr>
                  <w:tcW w:w="195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5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44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46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0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7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366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95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5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44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46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0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7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2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3668"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95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57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44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46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0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7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59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栏次</w:t>
                  </w:r>
                </w:p>
              </w:tc>
              <w:tc>
                <w:tcPr>
                  <w:tcW w:w="19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15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14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w:t>
                  </w:r>
                </w:p>
              </w:tc>
              <w:tc>
                <w:tcPr>
                  <w:tcW w:w="14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w:t>
                  </w:r>
                </w:p>
              </w:tc>
              <w:tc>
                <w:tcPr>
                  <w:tcW w:w="20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w:t>
                  </w:r>
                </w:p>
              </w:tc>
              <w:tc>
                <w:tcPr>
                  <w:tcW w:w="27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59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合计</w:t>
                  </w:r>
                </w:p>
              </w:tc>
              <w:tc>
                <w:tcPr>
                  <w:tcW w:w="19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1,668.81</w:t>
                  </w:r>
                </w:p>
              </w:tc>
              <w:tc>
                <w:tcPr>
                  <w:tcW w:w="15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1,416.65</w:t>
                  </w:r>
                </w:p>
              </w:tc>
              <w:tc>
                <w:tcPr>
                  <w:tcW w:w="14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252.16</w:t>
                  </w:r>
                </w:p>
              </w:tc>
              <w:tc>
                <w:tcPr>
                  <w:tcW w:w="146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b/>
                      <w:i w:val="0"/>
                      <w:color w:val="auto"/>
                      <w:sz w:val="22"/>
                      <w:szCs w:val="22"/>
                      <w:u w:val="none"/>
                    </w:rPr>
                  </w:pPr>
                </w:p>
              </w:tc>
              <w:tc>
                <w:tcPr>
                  <w:tcW w:w="20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b/>
                      <w:i w:val="0"/>
                      <w:color w:val="auto"/>
                      <w:sz w:val="22"/>
                      <w:szCs w:val="22"/>
                      <w:u w:val="none"/>
                    </w:rPr>
                  </w:pPr>
                </w:p>
              </w:tc>
              <w:tc>
                <w:tcPr>
                  <w:tcW w:w="271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hint="default" w:ascii="Times New Roman" w:hAnsi="Times New Roman" w:eastAsia="宋体" w:cs="Times New Roman"/>
                      <w:b/>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2080501</w:t>
                  </w:r>
                </w:p>
              </w:tc>
              <w:tc>
                <w:tcPr>
                  <w:tcW w:w="366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行政单位离退休</w:t>
                  </w:r>
                </w:p>
              </w:tc>
              <w:tc>
                <w:tcPr>
                  <w:tcW w:w="19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75.41</w:t>
                  </w:r>
                </w:p>
              </w:tc>
              <w:tc>
                <w:tcPr>
                  <w:tcW w:w="15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75.41</w:t>
                  </w:r>
                </w:p>
              </w:tc>
              <w:tc>
                <w:tcPr>
                  <w:tcW w:w="14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46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20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271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2080505</w:t>
                  </w:r>
                </w:p>
              </w:tc>
              <w:tc>
                <w:tcPr>
                  <w:tcW w:w="366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机关事业单位基本养老保险缴费支出</w:t>
                  </w:r>
                </w:p>
              </w:tc>
              <w:tc>
                <w:tcPr>
                  <w:tcW w:w="19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120.62</w:t>
                  </w:r>
                </w:p>
              </w:tc>
              <w:tc>
                <w:tcPr>
                  <w:tcW w:w="15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120.62</w:t>
                  </w:r>
                </w:p>
              </w:tc>
              <w:tc>
                <w:tcPr>
                  <w:tcW w:w="14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46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20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271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2080506</w:t>
                  </w:r>
                </w:p>
              </w:tc>
              <w:tc>
                <w:tcPr>
                  <w:tcW w:w="366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机关事业单位职业年金缴费支出</w:t>
                  </w:r>
                </w:p>
              </w:tc>
              <w:tc>
                <w:tcPr>
                  <w:tcW w:w="19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60.31</w:t>
                  </w:r>
                </w:p>
              </w:tc>
              <w:tc>
                <w:tcPr>
                  <w:tcW w:w="15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60.31</w:t>
                  </w:r>
                </w:p>
              </w:tc>
              <w:tc>
                <w:tcPr>
                  <w:tcW w:w="14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46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20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271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2101101</w:t>
                  </w:r>
                </w:p>
              </w:tc>
              <w:tc>
                <w:tcPr>
                  <w:tcW w:w="366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行政单位医疗</w:t>
                  </w:r>
                </w:p>
              </w:tc>
              <w:tc>
                <w:tcPr>
                  <w:tcW w:w="19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55.81</w:t>
                  </w:r>
                </w:p>
              </w:tc>
              <w:tc>
                <w:tcPr>
                  <w:tcW w:w="15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55.81</w:t>
                  </w:r>
                </w:p>
              </w:tc>
              <w:tc>
                <w:tcPr>
                  <w:tcW w:w="14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46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20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271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2130304</w:t>
                  </w:r>
                </w:p>
              </w:tc>
              <w:tc>
                <w:tcPr>
                  <w:tcW w:w="366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水利行业业务管理</w:t>
                  </w:r>
                </w:p>
              </w:tc>
              <w:tc>
                <w:tcPr>
                  <w:tcW w:w="19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60.23</w:t>
                  </w:r>
                </w:p>
              </w:tc>
              <w:tc>
                <w:tcPr>
                  <w:tcW w:w="15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60.23</w:t>
                  </w:r>
                </w:p>
              </w:tc>
              <w:tc>
                <w:tcPr>
                  <w:tcW w:w="14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46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20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271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2130399</w:t>
                  </w:r>
                </w:p>
              </w:tc>
              <w:tc>
                <w:tcPr>
                  <w:tcW w:w="366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其他水利支出</w:t>
                  </w:r>
                </w:p>
              </w:tc>
              <w:tc>
                <w:tcPr>
                  <w:tcW w:w="19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1,203.36</w:t>
                  </w:r>
                </w:p>
              </w:tc>
              <w:tc>
                <w:tcPr>
                  <w:tcW w:w="15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951.19</w:t>
                  </w:r>
                </w:p>
              </w:tc>
              <w:tc>
                <w:tcPr>
                  <w:tcW w:w="14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252.16</w:t>
                  </w:r>
                </w:p>
              </w:tc>
              <w:tc>
                <w:tcPr>
                  <w:tcW w:w="146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20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271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2139999</w:t>
                  </w:r>
                </w:p>
              </w:tc>
              <w:tc>
                <w:tcPr>
                  <w:tcW w:w="366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其他农林水支出</w:t>
                  </w:r>
                </w:p>
              </w:tc>
              <w:tc>
                <w:tcPr>
                  <w:tcW w:w="19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2.62</w:t>
                  </w:r>
                </w:p>
              </w:tc>
              <w:tc>
                <w:tcPr>
                  <w:tcW w:w="15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2.62</w:t>
                  </w:r>
                </w:p>
              </w:tc>
              <w:tc>
                <w:tcPr>
                  <w:tcW w:w="14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46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20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271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2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2210201</w:t>
                  </w:r>
                </w:p>
              </w:tc>
              <w:tc>
                <w:tcPr>
                  <w:tcW w:w="366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住房公积金</w:t>
                  </w:r>
                </w:p>
              </w:tc>
              <w:tc>
                <w:tcPr>
                  <w:tcW w:w="19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90.47</w:t>
                  </w:r>
                </w:p>
              </w:tc>
              <w:tc>
                <w:tcPr>
                  <w:tcW w:w="15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90.47</w:t>
                  </w:r>
                </w:p>
              </w:tc>
              <w:tc>
                <w:tcPr>
                  <w:tcW w:w="14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146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20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271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5760" w:type="dxa"/>
                  <w:gridSpan w:val="8"/>
                  <w:tcBorders>
                    <w:top w:val="single" w:color="auto" w:sz="4" w:space="0"/>
                    <w:left w:val="nil"/>
                    <w:bottom w:val="single" w:color="D4D4D4" w:sz="4" w:space="0"/>
                    <w:right w:val="single" w:color="D4D4D4"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注：本表反映</w:t>
                  </w:r>
                  <w:r>
                    <w:rPr>
                      <w:rFonts w:hint="default" w:ascii="Times New Roman" w:hAnsi="Times New Roman" w:cs="Times New Roman"/>
                      <w:i w:val="0"/>
                      <w:color w:val="auto"/>
                      <w:kern w:val="0"/>
                      <w:sz w:val="22"/>
                      <w:szCs w:val="22"/>
                      <w:u w:val="none"/>
                      <w:lang w:val="en-US" w:eastAsia="zh-CN" w:bidi="ar"/>
                    </w:rPr>
                    <w:t>单位</w:t>
                  </w:r>
                  <w:r>
                    <w:rPr>
                      <w:rFonts w:hint="default" w:ascii="Times New Roman" w:hAnsi="Times New Roman" w:eastAsia="宋体" w:cs="Times New Roman"/>
                      <w:i w:val="0"/>
                      <w:color w:val="auto"/>
                      <w:kern w:val="0"/>
                      <w:sz w:val="22"/>
                      <w:szCs w:val="22"/>
                      <w:u w:val="none"/>
                      <w:lang w:val="en-US" w:eastAsia="zh-CN" w:bidi="ar"/>
                    </w:rPr>
                    <w:t>本年度各项支出情况。</w:t>
                  </w:r>
                </w:p>
              </w:tc>
            </w:tr>
          </w:tbl>
          <w:p>
            <w:pPr>
              <w:pStyle w:val="2"/>
              <w:rPr>
                <w:rFonts w:hint="default" w:ascii="Times New Roman" w:hAnsi="Times New Roman" w:eastAsia="宋体" w:cs="Times New Roman"/>
                <w:i w:val="0"/>
                <w:color w:val="auto"/>
                <w:kern w:val="0"/>
                <w:sz w:val="30"/>
                <w:szCs w:val="3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511" w:type="dxa"/>
            <w:gridSpan w:val="2"/>
            <w:tcBorders>
              <w:top w:val="nil"/>
              <w:left w:val="nil"/>
              <w:bottom w:val="nil"/>
              <w:right w:val="nil"/>
            </w:tcBorders>
            <w:noWrap/>
            <w:tcMar>
              <w:top w:w="15" w:type="dxa"/>
              <w:left w:w="15" w:type="dxa"/>
              <w:right w:w="15" w:type="dxa"/>
            </w:tcMar>
            <w:vAlign w:val="bottom"/>
          </w:tcPr>
          <w:p>
            <w:pPr>
              <w:pStyle w:val="2"/>
              <w:rPr>
                <w:rFonts w:hint="default" w:ascii="Times New Roman" w:hAnsi="Times New Roman" w:eastAsia="宋体" w:cs="Times New Roman"/>
                <w:i w:val="0"/>
                <w:color w:val="auto"/>
                <w:kern w:val="0"/>
                <w:sz w:val="30"/>
                <w:szCs w:val="30"/>
                <w:u w:val="none"/>
                <w:lang w:val="en-US" w:eastAsia="zh-CN" w:bidi="ar"/>
              </w:rPr>
            </w:pPr>
          </w:p>
          <w:p>
            <w:pPr>
              <w:pStyle w:val="2"/>
              <w:rPr>
                <w:rFonts w:hint="default" w:ascii="Times New Roman" w:hAnsi="Times New Roman" w:eastAsia="宋体" w:cs="Times New Roman"/>
                <w:i w:val="0"/>
                <w:color w:val="auto"/>
                <w:kern w:val="0"/>
                <w:sz w:val="30"/>
                <w:szCs w:val="30"/>
                <w:u w:val="none"/>
                <w:lang w:val="en-US" w:eastAsia="zh-CN" w:bidi="ar"/>
              </w:rPr>
            </w:pPr>
          </w:p>
          <w:p>
            <w:pPr>
              <w:pStyle w:val="2"/>
              <w:rPr>
                <w:rFonts w:hint="default" w:ascii="Times New Roman" w:hAnsi="Times New Roman" w:eastAsia="宋体" w:cs="Times New Roman"/>
                <w:i w:val="0"/>
                <w:color w:val="auto"/>
                <w:kern w:val="0"/>
                <w:sz w:val="30"/>
                <w:szCs w:val="30"/>
                <w:u w:val="none"/>
                <w:lang w:val="en-US" w:eastAsia="zh-CN" w:bidi="ar"/>
              </w:rPr>
            </w:pPr>
          </w:p>
          <w:p>
            <w:pPr>
              <w:pStyle w:val="2"/>
              <w:rPr>
                <w:rFonts w:hint="default" w:ascii="Times New Roman" w:hAnsi="Times New Roman" w:eastAsia="宋体" w:cs="Times New Roman"/>
                <w:i w:val="0"/>
                <w:color w:val="auto"/>
                <w:kern w:val="0"/>
                <w:sz w:val="30"/>
                <w:szCs w:val="30"/>
                <w:u w:val="none"/>
                <w:lang w:val="en-US" w:eastAsia="zh-CN" w:bidi="ar"/>
              </w:rPr>
            </w:pPr>
          </w:p>
          <w:p>
            <w:pPr>
              <w:pStyle w:val="2"/>
              <w:rPr>
                <w:rFonts w:hint="default" w:ascii="Times New Roman" w:hAnsi="Times New Roman" w:eastAsia="宋体" w:cs="Times New Roman"/>
                <w:i w:val="0"/>
                <w:color w:val="auto"/>
                <w:kern w:val="0"/>
                <w:sz w:val="30"/>
                <w:szCs w:val="30"/>
                <w:u w:val="none"/>
                <w:lang w:val="en-US" w:eastAsia="zh-CN" w:bidi="ar"/>
              </w:rPr>
            </w:pPr>
          </w:p>
          <w:p>
            <w:pPr>
              <w:pStyle w:val="2"/>
              <w:rPr>
                <w:rFonts w:hint="default" w:ascii="Times New Roman" w:hAnsi="Times New Roman" w:eastAsia="宋体" w:cs="Times New Roman"/>
                <w:i w:val="0"/>
                <w:color w:val="auto"/>
                <w:kern w:val="0"/>
                <w:sz w:val="30"/>
                <w:szCs w:val="30"/>
                <w:u w:val="none"/>
                <w:lang w:val="en-US" w:eastAsia="zh-CN" w:bidi="ar"/>
              </w:rPr>
            </w:pPr>
          </w:p>
          <w:p>
            <w:pPr>
              <w:pStyle w:val="2"/>
              <w:rPr>
                <w:rFonts w:hint="default" w:ascii="Times New Roman" w:hAnsi="Times New Roman" w:eastAsia="宋体" w:cs="Times New Roman"/>
                <w:i w:val="0"/>
                <w:color w:val="auto"/>
                <w:kern w:val="0"/>
                <w:sz w:val="30"/>
                <w:szCs w:val="30"/>
                <w:u w:val="none"/>
                <w:lang w:val="en-US" w:eastAsia="zh-CN" w:bidi="ar"/>
              </w:rPr>
            </w:pPr>
          </w:p>
          <w:p>
            <w:pPr>
              <w:pStyle w:val="2"/>
              <w:rPr>
                <w:rFonts w:hint="default" w:ascii="Times New Roman" w:hAnsi="Times New Roman" w:eastAsia="宋体" w:cs="Times New Roman"/>
                <w:i w:val="0"/>
                <w:color w:val="auto"/>
                <w:kern w:val="0"/>
                <w:sz w:val="30"/>
                <w:szCs w:val="3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0" w:type="dxa"/>
          <w:trHeight w:val="90" w:hRule="atLeast"/>
        </w:trPr>
        <w:tc>
          <w:tcPr>
            <w:tcW w:w="14221"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cs="Times New Roman"/>
                <w:color w:val="auto"/>
                <w:lang w:val="en-US" w:eastAsia="zh-CN"/>
              </w:rPr>
            </w:pPr>
          </w:p>
          <w:p>
            <w:pPr>
              <w:keepNext w:val="0"/>
              <w:keepLines w:val="0"/>
              <w:widowControl/>
              <w:suppressLineNumbers w:val="0"/>
              <w:jc w:val="center"/>
              <w:textAlignment w:val="bottom"/>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表四：财政拨款收入支出决算总表</w:t>
            </w:r>
          </w:p>
          <w:p>
            <w:pPr>
              <w:spacing w:line="500" w:lineRule="exact"/>
              <w:jc w:val="right"/>
              <w:rPr>
                <w:rFonts w:hint="default" w:ascii="Times New Roman" w:hAnsi="Times New Roman" w:eastAsia="宋体" w:cs="Times New Roman"/>
                <w:i w:val="0"/>
                <w:color w:val="auto"/>
                <w:kern w:val="0"/>
                <w:sz w:val="30"/>
                <w:szCs w:val="30"/>
                <w:highlight w:val="yellow"/>
                <w:u w:val="none"/>
                <w:lang w:val="en-US" w:eastAsia="zh-CN" w:bidi="ar"/>
              </w:rPr>
            </w:pPr>
            <w:r>
              <w:rPr>
                <w:rFonts w:hint="default" w:ascii="Times New Roman" w:hAnsi="Times New Roman" w:eastAsia="宋体" w:cs="Times New Roman"/>
                <w:i w:val="0"/>
                <w:color w:val="auto"/>
                <w:kern w:val="0"/>
                <w:sz w:val="30"/>
                <w:szCs w:val="30"/>
                <w:u w:val="none"/>
                <w:lang w:val="en-US" w:eastAsia="zh-CN" w:bidi="ar"/>
              </w:rPr>
              <w:t xml:space="preserve">                                                                                    </w:t>
            </w:r>
            <w:r>
              <w:rPr>
                <w:rFonts w:hint="default" w:ascii="Times New Roman" w:hAnsi="Times New Roman" w:cs="Times New Roman"/>
                <w:color w:val="auto"/>
                <w:kern w:val="0"/>
                <w:sz w:val="24"/>
                <w:lang w:bidi="ar"/>
              </w:rPr>
              <w:t>公开</w:t>
            </w:r>
            <w:r>
              <w:rPr>
                <w:rFonts w:hint="default" w:ascii="Times New Roman" w:hAnsi="Times New Roman" w:cs="Times New Roman"/>
                <w:color w:val="auto"/>
                <w:kern w:val="0"/>
                <w:sz w:val="24"/>
                <w:highlight w:val="none"/>
                <w:lang w:bidi="ar"/>
              </w:rPr>
              <w:t>0</w:t>
            </w:r>
            <w:r>
              <w:rPr>
                <w:rFonts w:hint="default" w:ascii="Times New Roman" w:hAnsi="Times New Roman" w:cs="Times New Roman"/>
                <w:color w:val="auto"/>
                <w:kern w:val="0"/>
                <w:sz w:val="24"/>
                <w:highlight w:val="none"/>
                <w:lang w:val="en-US" w:eastAsia="zh-CN" w:bidi="ar"/>
              </w:rPr>
              <w:t>4</w:t>
            </w:r>
            <w:r>
              <w:rPr>
                <w:rFonts w:hint="default" w:ascii="Times New Roman" w:hAnsi="Times New Roman" w:cs="Times New Roman"/>
                <w:color w:val="auto"/>
                <w:kern w:val="0"/>
                <w:sz w:val="24"/>
                <w:highlight w:val="none"/>
                <w:lang w:bidi="ar"/>
              </w:rPr>
              <w:t>表</w:t>
            </w:r>
          </w:p>
          <w:tbl>
            <w:tblPr>
              <w:tblStyle w:val="8"/>
              <w:tblW w:w="1415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40"/>
              <w:gridCol w:w="580"/>
              <w:gridCol w:w="1060"/>
              <w:gridCol w:w="3400"/>
              <w:gridCol w:w="580"/>
              <w:gridCol w:w="1037"/>
              <w:gridCol w:w="1143"/>
              <w:gridCol w:w="1388"/>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820" w:type="dxa"/>
                  <w:gridSpan w:val="2"/>
                  <w:tcBorders>
                    <w:top w:val="nil"/>
                    <w:left w:val="nil"/>
                    <w:bottom w:val="single" w:color="auto" w:sz="4" w:space="0"/>
                    <w:right w:val="nil"/>
                  </w:tcBorders>
                  <w:noWrap/>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18"/>
                      <w:szCs w:val="18"/>
                      <w:u w:val="none"/>
                    </w:rPr>
                  </w:pPr>
                  <w:r>
                    <w:rPr>
                      <w:rFonts w:hint="default" w:ascii="Times New Roman" w:hAnsi="Times New Roman" w:cs="Times New Roman"/>
                      <w:i w:val="0"/>
                      <w:color w:val="auto"/>
                      <w:kern w:val="0"/>
                      <w:sz w:val="18"/>
                      <w:szCs w:val="18"/>
                      <w:u w:val="none"/>
                      <w:lang w:val="en-US" w:eastAsia="zh-CN" w:bidi="ar"/>
                    </w:rPr>
                    <w:t>单位：</w:t>
                  </w:r>
                  <w:r>
                    <w:rPr>
                      <w:rFonts w:hint="default" w:ascii="Times New Roman" w:hAnsi="Times New Roman" w:eastAsia="宋体" w:cs="Times New Roman"/>
                      <w:i w:val="0"/>
                      <w:color w:val="auto"/>
                      <w:kern w:val="0"/>
                      <w:sz w:val="18"/>
                      <w:szCs w:val="18"/>
                      <w:u w:val="none"/>
                      <w:lang w:val="en-US" w:eastAsia="zh-CN" w:bidi="ar"/>
                    </w:rPr>
                    <w:t>广西壮族自治区水利工程与河道管理中心</w:t>
                  </w:r>
                </w:p>
              </w:tc>
              <w:tc>
                <w:tcPr>
                  <w:tcW w:w="1060"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3400"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580"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037"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143"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388"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725" w:type="dxa"/>
                  <w:tcBorders>
                    <w:top w:val="nil"/>
                    <w:left w:val="nil"/>
                    <w:bottom w:val="single" w:color="auto" w:sz="4" w:space="0"/>
                    <w:right w:val="nil"/>
                  </w:tcBorders>
                  <w:noWrap/>
                  <w:tcMar>
                    <w:top w:w="15" w:type="dxa"/>
                    <w:left w:w="15" w:type="dxa"/>
                    <w:right w:w="15" w:type="dxa"/>
                  </w:tcMar>
                  <w:vAlign w:val="bottom"/>
                </w:tcPr>
                <w:p>
                  <w:pPr>
                    <w:keepNext w:val="0"/>
                    <w:keepLines w:val="0"/>
                    <w:widowControl/>
                    <w:suppressLineNumbers w:val="0"/>
                    <w:ind w:firstLine="200" w:firstLineChars="100"/>
                    <w:jc w:val="left"/>
                    <w:textAlignment w:val="bottom"/>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880"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收     入</w:t>
                  </w:r>
                </w:p>
              </w:tc>
              <w:tc>
                <w:tcPr>
                  <w:tcW w:w="9273" w:type="dxa"/>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2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项目</w:t>
                  </w:r>
                </w:p>
              </w:tc>
              <w:tc>
                <w:tcPr>
                  <w:tcW w:w="5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行次</w:t>
                  </w:r>
                </w:p>
              </w:tc>
              <w:tc>
                <w:tcPr>
                  <w:tcW w:w="10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金额</w:t>
                  </w:r>
                </w:p>
              </w:tc>
              <w:tc>
                <w:tcPr>
                  <w:tcW w:w="3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项目</w:t>
                  </w:r>
                </w:p>
              </w:tc>
              <w:tc>
                <w:tcPr>
                  <w:tcW w:w="5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行次</w:t>
                  </w:r>
                </w:p>
              </w:tc>
              <w:tc>
                <w:tcPr>
                  <w:tcW w:w="1037"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合计</w:t>
                  </w:r>
                </w:p>
              </w:tc>
              <w:tc>
                <w:tcPr>
                  <w:tcW w:w="114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一般公共预算财政拨款</w:t>
                  </w:r>
                </w:p>
              </w:tc>
              <w:tc>
                <w:tcPr>
                  <w:tcW w:w="138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政府性基金预算财政拨款</w:t>
                  </w:r>
                </w:p>
              </w:tc>
              <w:tc>
                <w:tcPr>
                  <w:tcW w:w="17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24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5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3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5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03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14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38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7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栏次</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栏次</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一、一般公共预算财政拨款</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1</w:t>
                  </w:r>
                  <w:r>
                    <w:rPr>
                      <w:rFonts w:hint="default" w:ascii="Times New Roman" w:hAnsi="Times New Roman" w:eastAsia="宋体" w:cs="Times New Roman"/>
                      <w:b w:val="0"/>
                      <w:bCs/>
                      <w:i w:val="0"/>
                      <w:color w:val="auto"/>
                      <w:kern w:val="0"/>
                      <w:sz w:val="22"/>
                      <w:szCs w:val="22"/>
                      <w:u w:val="none"/>
                      <w:lang w:val="en-US" w:eastAsia="zh-CN" w:bidi="ar"/>
                    </w:rPr>
                    <w:t>,</w:t>
                  </w:r>
                  <w:r>
                    <w:rPr>
                      <w:rFonts w:hint="default" w:ascii="Times New Roman" w:hAnsi="Times New Roman" w:cs="Times New Roman"/>
                      <w:i w:val="0"/>
                      <w:color w:val="auto"/>
                      <w:kern w:val="0"/>
                      <w:sz w:val="22"/>
                      <w:szCs w:val="22"/>
                      <w:u w:val="none"/>
                      <w:lang w:val="en-US" w:eastAsia="zh-CN" w:bidi="ar"/>
                    </w:rPr>
                    <w:t>668.81</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一、一般公共服务支出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33</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二、政府性基金预算财政拨款</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二、外交支出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34</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三、国有资本经营预算财政拨款</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三、国防支出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35</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四、公共安全支出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36</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五、教育支出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37</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六、科学技术支出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38</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七、文化旅游体育与传媒支出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39</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八、社会保障和就业支出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40</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256.33</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256.33</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九、卫生健康支出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41</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55.81</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55.81</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十、节能环保支出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42</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11</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十一、城乡社区支出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43</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十二、农林水支出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44</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1</w:t>
                  </w:r>
                  <w:r>
                    <w:rPr>
                      <w:rFonts w:hint="default" w:ascii="Times New Roman" w:hAnsi="Times New Roman" w:eastAsia="宋体" w:cs="Times New Roman"/>
                      <w:b w:val="0"/>
                      <w:bCs/>
                      <w:i w:val="0"/>
                      <w:color w:val="auto"/>
                      <w:kern w:val="0"/>
                      <w:sz w:val="22"/>
                      <w:szCs w:val="22"/>
                      <w:u w:val="none"/>
                      <w:lang w:val="en-US" w:eastAsia="zh-CN" w:bidi="ar"/>
                    </w:rPr>
                    <w:t>,</w:t>
                  </w:r>
                  <w:r>
                    <w:rPr>
                      <w:rFonts w:hint="default" w:ascii="Times New Roman" w:hAnsi="Times New Roman" w:cs="Times New Roman"/>
                      <w:i w:val="0"/>
                      <w:color w:val="auto"/>
                      <w:kern w:val="0"/>
                      <w:sz w:val="22"/>
                      <w:szCs w:val="22"/>
                      <w:u w:val="none"/>
                      <w:lang w:val="en-US" w:eastAsia="zh-CN" w:bidi="ar"/>
                    </w:rPr>
                    <w:t>266.21</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1</w:t>
                  </w:r>
                  <w:r>
                    <w:rPr>
                      <w:rFonts w:hint="default" w:ascii="Times New Roman" w:hAnsi="Times New Roman" w:eastAsia="宋体" w:cs="Times New Roman"/>
                      <w:b w:val="0"/>
                      <w:bCs/>
                      <w:i w:val="0"/>
                      <w:color w:val="auto"/>
                      <w:kern w:val="0"/>
                      <w:sz w:val="22"/>
                      <w:szCs w:val="22"/>
                      <w:u w:val="none"/>
                      <w:lang w:val="en-US" w:eastAsia="zh-CN" w:bidi="ar"/>
                    </w:rPr>
                    <w:t>,</w:t>
                  </w:r>
                  <w:r>
                    <w:rPr>
                      <w:rFonts w:hint="default" w:ascii="Times New Roman" w:hAnsi="Times New Roman" w:cs="Times New Roman"/>
                      <w:i w:val="0"/>
                      <w:color w:val="auto"/>
                      <w:kern w:val="0"/>
                      <w:sz w:val="22"/>
                      <w:szCs w:val="22"/>
                      <w:u w:val="none"/>
                      <w:lang w:val="en-US" w:eastAsia="zh-CN" w:bidi="ar"/>
                    </w:rPr>
                    <w:t>266.21</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13</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十三、交通运输支出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45</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14</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十四、资源勘探工业信息等支出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46</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15</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十五、商业服务业等支出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47</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16</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十六、金融支出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48</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17</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十七、援助其他地区支出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49</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18</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十八、自然资源海洋气象等支出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50</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19</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十九、住房保障支出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51</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90.47</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90.47</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二十、粮油物资储备支出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52</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21</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二十一、国有资本经营预算支出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53</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22</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二十二、灾害防治及应急管理支出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54</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23</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二十三、其他支出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55</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24</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二十四、债务还本支出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56</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25</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二十五、债务付息支出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57</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26</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二十六、抗疫特别国债安排的支出</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58</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本年收入合计</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27</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1</w:t>
                  </w:r>
                  <w:r>
                    <w:rPr>
                      <w:rFonts w:hint="default" w:ascii="Times New Roman" w:hAnsi="Times New Roman" w:eastAsia="宋体" w:cs="Times New Roman"/>
                      <w:b w:val="0"/>
                      <w:bCs/>
                      <w:i w:val="0"/>
                      <w:color w:val="auto"/>
                      <w:kern w:val="0"/>
                      <w:sz w:val="22"/>
                      <w:szCs w:val="22"/>
                      <w:u w:val="none"/>
                      <w:lang w:val="en-US" w:eastAsia="zh-CN" w:bidi="ar"/>
                    </w:rPr>
                    <w:t>,</w:t>
                  </w:r>
                  <w:r>
                    <w:rPr>
                      <w:rFonts w:hint="default" w:ascii="Times New Roman" w:hAnsi="Times New Roman" w:cs="Times New Roman"/>
                      <w:i w:val="0"/>
                      <w:color w:val="auto"/>
                      <w:kern w:val="0"/>
                      <w:sz w:val="22"/>
                      <w:szCs w:val="22"/>
                      <w:u w:val="none"/>
                      <w:lang w:val="en-US" w:eastAsia="zh-CN" w:bidi="ar"/>
                    </w:rPr>
                    <w:t>668.81</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本年支出合计</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59</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1</w:t>
                  </w:r>
                  <w:r>
                    <w:rPr>
                      <w:rFonts w:hint="default" w:ascii="Times New Roman" w:hAnsi="Times New Roman" w:eastAsia="宋体" w:cs="Times New Roman"/>
                      <w:b w:val="0"/>
                      <w:bCs/>
                      <w:i w:val="0"/>
                      <w:color w:val="auto"/>
                      <w:kern w:val="0"/>
                      <w:sz w:val="22"/>
                      <w:szCs w:val="22"/>
                      <w:u w:val="none"/>
                      <w:lang w:val="en-US" w:eastAsia="zh-CN" w:bidi="ar"/>
                    </w:rPr>
                    <w:t>,</w:t>
                  </w:r>
                  <w:r>
                    <w:rPr>
                      <w:rFonts w:hint="default" w:ascii="Times New Roman" w:hAnsi="Times New Roman" w:cs="Times New Roman"/>
                      <w:i w:val="0"/>
                      <w:color w:val="auto"/>
                      <w:kern w:val="0"/>
                      <w:sz w:val="22"/>
                      <w:szCs w:val="22"/>
                      <w:u w:val="none"/>
                      <w:lang w:val="en-US" w:eastAsia="zh-CN" w:bidi="ar"/>
                    </w:rPr>
                    <w:t>668.81</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1</w:t>
                  </w:r>
                  <w:r>
                    <w:rPr>
                      <w:rFonts w:hint="default" w:ascii="Times New Roman" w:hAnsi="Times New Roman" w:eastAsia="宋体" w:cs="Times New Roman"/>
                      <w:b w:val="0"/>
                      <w:bCs/>
                      <w:i w:val="0"/>
                      <w:color w:val="auto"/>
                      <w:kern w:val="0"/>
                      <w:sz w:val="22"/>
                      <w:szCs w:val="22"/>
                      <w:u w:val="none"/>
                      <w:lang w:val="en-US" w:eastAsia="zh-CN" w:bidi="ar"/>
                    </w:rPr>
                    <w:t>,</w:t>
                  </w:r>
                  <w:r>
                    <w:rPr>
                      <w:rFonts w:hint="default" w:ascii="Times New Roman" w:hAnsi="Times New Roman" w:cs="Times New Roman"/>
                      <w:i w:val="0"/>
                      <w:color w:val="auto"/>
                      <w:kern w:val="0"/>
                      <w:sz w:val="22"/>
                      <w:szCs w:val="22"/>
                      <w:u w:val="none"/>
                      <w:lang w:val="en-US" w:eastAsia="zh-CN" w:bidi="ar"/>
                    </w:rPr>
                    <w:t>668.81</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年初财政拨款结转和结余</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28</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年末财政拨款结转和结余</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60</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一般公共预算财政拨款</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29</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61</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政府性基金预算财政拨款</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62</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国有资本经营预算财政拨款</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63</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总计</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32</w:t>
                  </w:r>
                </w:p>
              </w:tc>
              <w:tc>
                <w:tcPr>
                  <w:tcW w:w="10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1</w:t>
                  </w:r>
                  <w:r>
                    <w:rPr>
                      <w:rFonts w:hint="default" w:ascii="Times New Roman" w:hAnsi="Times New Roman" w:eastAsia="宋体" w:cs="Times New Roman"/>
                      <w:b w:val="0"/>
                      <w:bCs/>
                      <w:i w:val="0"/>
                      <w:color w:val="auto"/>
                      <w:kern w:val="0"/>
                      <w:sz w:val="22"/>
                      <w:szCs w:val="22"/>
                      <w:u w:val="none"/>
                      <w:lang w:val="en-US" w:eastAsia="zh-CN" w:bidi="ar"/>
                    </w:rPr>
                    <w:t>,</w:t>
                  </w:r>
                  <w:r>
                    <w:rPr>
                      <w:rFonts w:hint="default" w:ascii="Times New Roman" w:hAnsi="Times New Roman" w:cs="Times New Roman"/>
                      <w:i w:val="0"/>
                      <w:color w:val="auto"/>
                      <w:kern w:val="0"/>
                      <w:sz w:val="22"/>
                      <w:szCs w:val="22"/>
                      <w:u w:val="none"/>
                      <w:lang w:val="en-US" w:eastAsia="zh-CN" w:bidi="ar"/>
                    </w:rPr>
                    <w:t>668.81</w:t>
                  </w:r>
                </w:p>
              </w:tc>
              <w:tc>
                <w:tcPr>
                  <w:tcW w:w="34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总计</w:t>
                  </w:r>
                </w:p>
              </w:tc>
              <w:tc>
                <w:tcPr>
                  <w:tcW w:w="5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64</w:t>
                  </w:r>
                </w:p>
              </w:tc>
              <w:tc>
                <w:tcPr>
                  <w:tcW w:w="10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1</w:t>
                  </w:r>
                  <w:r>
                    <w:rPr>
                      <w:rFonts w:hint="default" w:ascii="Times New Roman" w:hAnsi="Times New Roman" w:eastAsia="宋体" w:cs="Times New Roman"/>
                      <w:b w:val="0"/>
                      <w:bCs/>
                      <w:i w:val="0"/>
                      <w:color w:val="auto"/>
                      <w:kern w:val="0"/>
                      <w:sz w:val="22"/>
                      <w:szCs w:val="22"/>
                      <w:u w:val="none"/>
                      <w:lang w:val="en-US" w:eastAsia="zh-CN" w:bidi="ar"/>
                    </w:rPr>
                    <w:t>,</w:t>
                  </w:r>
                  <w:r>
                    <w:rPr>
                      <w:rFonts w:hint="default" w:ascii="Times New Roman" w:hAnsi="Times New Roman" w:cs="Times New Roman"/>
                      <w:i w:val="0"/>
                      <w:color w:val="auto"/>
                      <w:kern w:val="0"/>
                      <w:sz w:val="22"/>
                      <w:szCs w:val="22"/>
                      <w:u w:val="none"/>
                      <w:lang w:val="en-US" w:eastAsia="zh-CN" w:bidi="ar"/>
                    </w:rPr>
                    <w:t>668.81</w:t>
                  </w:r>
                </w:p>
              </w:tc>
              <w:tc>
                <w:tcPr>
                  <w:tcW w:w="114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1</w:t>
                  </w:r>
                  <w:r>
                    <w:rPr>
                      <w:rFonts w:hint="default" w:ascii="Times New Roman" w:hAnsi="Times New Roman" w:eastAsia="宋体" w:cs="Times New Roman"/>
                      <w:b w:val="0"/>
                      <w:bCs/>
                      <w:i w:val="0"/>
                      <w:color w:val="auto"/>
                      <w:kern w:val="0"/>
                      <w:sz w:val="22"/>
                      <w:szCs w:val="22"/>
                      <w:u w:val="none"/>
                      <w:lang w:val="en-US" w:eastAsia="zh-CN" w:bidi="ar"/>
                    </w:rPr>
                    <w:t>,</w:t>
                  </w:r>
                  <w:r>
                    <w:rPr>
                      <w:rFonts w:hint="default" w:ascii="Times New Roman" w:hAnsi="Times New Roman" w:cs="Times New Roman"/>
                      <w:i w:val="0"/>
                      <w:color w:val="auto"/>
                      <w:kern w:val="0"/>
                      <w:sz w:val="22"/>
                      <w:szCs w:val="22"/>
                      <w:u w:val="none"/>
                      <w:lang w:val="en-US" w:eastAsia="zh-CN" w:bidi="ar"/>
                    </w:rPr>
                    <w:t>668.81</w:t>
                  </w:r>
                </w:p>
              </w:tc>
              <w:tc>
                <w:tcPr>
                  <w:tcW w:w="138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2428" w:type="dxa"/>
                  <w:gridSpan w:val="8"/>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注：本表反映</w:t>
                  </w:r>
                  <w:r>
                    <w:rPr>
                      <w:rFonts w:hint="default" w:ascii="Times New Roman" w:hAnsi="Times New Roman" w:cs="Times New Roman"/>
                      <w:i w:val="0"/>
                      <w:color w:val="auto"/>
                      <w:kern w:val="0"/>
                      <w:sz w:val="22"/>
                      <w:szCs w:val="22"/>
                      <w:u w:val="none"/>
                      <w:lang w:val="en-US" w:eastAsia="zh-CN" w:bidi="ar"/>
                    </w:rPr>
                    <w:t>单位</w:t>
                  </w:r>
                  <w:r>
                    <w:rPr>
                      <w:rFonts w:hint="default" w:ascii="Times New Roman" w:hAnsi="Times New Roman" w:eastAsia="宋体" w:cs="Times New Roman"/>
                      <w:i w:val="0"/>
                      <w:color w:val="auto"/>
                      <w:kern w:val="0"/>
                      <w:sz w:val="22"/>
                      <w:szCs w:val="22"/>
                      <w:u w:val="none"/>
                      <w:lang w:val="en-US" w:eastAsia="zh-CN" w:bidi="ar"/>
                    </w:rPr>
                    <w:t>本年度一般公共预算财政拨款、政府性基金预算财政拨款和国有资本经营预算财政拨款的总收支和年末结转结余情况。</w:t>
                  </w:r>
                </w:p>
              </w:tc>
              <w:tc>
                <w:tcPr>
                  <w:tcW w:w="1725" w:type="dxa"/>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　</w:t>
                  </w:r>
                </w:p>
              </w:tc>
            </w:tr>
          </w:tbl>
          <w:p>
            <w:pPr>
              <w:pStyle w:val="2"/>
              <w:rPr>
                <w:rFonts w:hint="default" w:ascii="Times New Roman" w:hAnsi="Times New Roman" w:eastAsia="宋体" w:cs="Times New Roman"/>
                <w:i w:val="0"/>
                <w:color w:val="auto"/>
                <w:kern w:val="0"/>
                <w:sz w:val="30"/>
                <w:szCs w:val="30"/>
                <w:u w:val="none"/>
                <w:lang w:val="en-US" w:eastAsia="zh-CN" w:bidi="ar"/>
              </w:rPr>
            </w:pPr>
          </w:p>
        </w:tc>
      </w:tr>
    </w:tbl>
    <w:p>
      <w:pPr>
        <w:pStyle w:val="3"/>
        <w:rPr>
          <w:rFonts w:hint="default" w:ascii="Times New Roman" w:hAnsi="Times New Roman" w:cs="Times New Roman"/>
          <w:color w:val="auto"/>
          <w:lang w:eastAsia="zh-CN"/>
        </w:rPr>
      </w:pPr>
    </w:p>
    <w:p>
      <w:pPr>
        <w:pStyle w:val="3"/>
        <w:rPr>
          <w:rFonts w:hint="default" w:ascii="Times New Roman" w:hAnsi="Times New Roman" w:cs="Times New Roman"/>
          <w:color w:val="auto"/>
          <w:lang w:eastAsia="zh-CN"/>
        </w:rPr>
      </w:pPr>
    </w:p>
    <w:p>
      <w:pPr>
        <w:pStyle w:val="3"/>
        <w:rPr>
          <w:rFonts w:hint="default" w:ascii="Times New Roman" w:hAnsi="Times New Roman" w:cs="Times New Roman"/>
          <w:color w:val="auto"/>
          <w:lang w:eastAsia="zh-CN"/>
        </w:rPr>
      </w:pPr>
    </w:p>
    <w:p>
      <w:pPr>
        <w:pStyle w:val="3"/>
        <w:rPr>
          <w:rFonts w:hint="default" w:ascii="Times New Roman" w:hAnsi="Times New Roman" w:cs="Times New Roman"/>
          <w:color w:val="auto"/>
          <w:lang w:eastAsia="zh-CN"/>
        </w:rPr>
      </w:pPr>
    </w:p>
    <w:p>
      <w:pPr>
        <w:pStyle w:val="3"/>
        <w:rPr>
          <w:rFonts w:hint="default" w:ascii="Times New Roman" w:hAnsi="Times New Roman" w:cs="Times New Roman"/>
          <w:color w:val="auto"/>
          <w:lang w:eastAsia="zh-CN"/>
        </w:rPr>
      </w:pPr>
    </w:p>
    <w:p>
      <w:pPr>
        <w:pStyle w:val="3"/>
        <w:rPr>
          <w:rFonts w:hint="default" w:ascii="Times New Roman" w:hAnsi="Times New Roman" w:cs="Times New Roman"/>
          <w:color w:val="auto"/>
          <w:lang w:eastAsia="zh-CN"/>
        </w:rPr>
      </w:pPr>
    </w:p>
    <w:p>
      <w:pPr>
        <w:pStyle w:val="3"/>
        <w:rPr>
          <w:rFonts w:hint="default" w:ascii="Times New Roman" w:hAnsi="Times New Roman" w:cs="Times New Roman"/>
          <w:color w:val="auto"/>
          <w:lang w:eastAsia="zh-CN"/>
        </w:rPr>
      </w:pPr>
    </w:p>
    <w:p>
      <w:pPr>
        <w:pStyle w:val="3"/>
        <w:rPr>
          <w:rFonts w:hint="default" w:ascii="Times New Roman" w:hAnsi="Times New Roman" w:cs="Times New Roman"/>
          <w:color w:val="auto"/>
          <w:lang w:eastAsia="zh-CN"/>
        </w:rPr>
      </w:pPr>
    </w:p>
    <w:tbl>
      <w:tblPr>
        <w:tblStyle w:val="8"/>
        <w:tblW w:w="144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400"/>
        <w:gridCol w:w="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0" w:type="auto"/>
          <w:trHeight w:val="115" w:hRule="atLeast"/>
        </w:trPr>
        <w:tc>
          <w:tcPr>
            <w:tcW w:w="14451" w:type="dxa"/>
            <w:gridSpan w:val="2"/>
            <w:tcBorders>
              <w:top w:val="nil"/>
              <w:left w:val="nil"/>
              <w:bottom w:val="nil"/>
              <w:right w:val="nil"/>
            </w:tcBorders>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表五：一般公共预算财政拨款支出决算表</w:t>
            </w:r>
          </w:p>
          <w:p>
            <w:pPr>
              <w:spacing w:line="500" w:lineRule="exact"/>
              <w:jc w:val="right"/>
              <w:rPr>
                <w:rFonts w:hint="default" w:ascii="Times New Roman" w:hAnsi="Times New Roman" w:eastAsia="宋体" w:cs="Times New Roman"/>
                <w:i w:val="0"/>
                <w:color w:val="auto"/>
                <w:kern w:val="0"/>
                <w:sz w:val="30"/>
                <w:szCs w:val="30"/>
                <w:u w:val="none"/>
                <w:lang w:val="en-US" w:eastAsia="zh-CN" w:bidi="ar"/>
              </w:rPr>
            </w:pPr>
            <w:r>
              <w:rPr>
                <w:rFonts w:hint="default" w:ascii="Times New Roman" w:hAnsi="Times New Roman" w:cs="Times New Roman"/>
                <w:color w:val="auto"/>
                <w:kern w:val="0"/>
                <w:sz w:val="24"/>
                <w:lang w:bidi="ar"/>
              </w:rPr>
              <w:t>公开</w:t>
            </w:r>
            <w:r>
              <w:rPr>
                <w:rFonts w:hint="default" w:ascii="Times New Roman" w:hAnsi="Times New Roman" w:cs="Times New Roman"/>
                <w:color w:val="auto"/>
                <w:kern w:val="0"/>
                <w:sz w:val="24"/>
                <w:highlight w:val="none"/>
                <w:lang w:bidi="ar"/>
              </w:rPr>
              <w:t>0</w:t>
            </w:r>
            <w:r>
              <w:rPr>
                <w:rFonts w:hint="default" w:ascii="Times New Roman" w:hAnsi="Times New Roman" w:cs="Times New Roman"/>
                <w:color w:val="auto"/>
                <w:kern w:val="0"/>
                <w:sz w:val="24"/>
                <w:highlight w:val="none"/>
                <w:lang w:val="en-US" w:eastAsia="zh-CN" w:bidi="ar"/>
              </w:rPr>
              <w:t>5</w:t>
            </w:r>
            <w:r>
              <w:rPr>
                <w:rFonts w:hint="default" w:ascii="Times New Roman" w:hAnsi="Times New Roman" w:cs="Times New Roman"/>
                <w:color w:val="auto"/>
                <w:kern w:val="0"/>
                <w:sz w:val="24"/>
                <w:lang w:bidi="ar"/>
              </w:rPr>
              <w:t>表</w:t>
            </w:r>
          </w:p>
          <w:tbl>
            <w:tblPr>
              <w:tblStyle w:val="8"/>
              <w:tblW w:w="14367"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0"/>
              <w:gridCol w:w="4527"/>
              <w:gridCol w:w="2700"/>
              <w:gridCol w:w="2344"/>
              <w:gridCol w:w="3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547" w:type="dxa"/>
                  <w:gridSpan w:val="2"/>
                  <w:tcBorders>
                    <w:top w:val="nil"/>
                    <w:left w:val="nil"/>
                    <w:bottom w:val="single" w:color="auto" w:sz="4" w:space="0"/>
                    <w:right w:val="nil"/>
                  </w:tcBorders>
                  <w:noWrap/>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18"/>
                      <w:szCs w:val="18"/>
                      <w:u w:val="none"/>
                    </w:rPr>
                  </w:pPr>
                  <w:r>
                    <w:rPr>
                      <w:rFonts w:hint="default" w:ascii="Times New Roman" w:hAnsi="Times New Roman" w:cs="Times New Roman"/>
                      <w:i w:val="0"/>
                      <w:color w:val="auto"/>
                      <w:kern w:val="0"/>
                      <w:sz w:val="18"/>
                      <w:szCs w:val="18"/>
                      <w:u w:val="none"/>
                      <w:lang w:val="en-US" w:eastAsia="zh-CN" w:bidi="ar"/>
                    </w:rPr>
                    <w:t>单位：</w:t>
                  </w:r>
                  <w:r>
                    <w:rPr>
                      <w:rFonts w:hint="default" w:ascii="Times New Roman" w:hAnsi="Times New Roman" w:eastAsia="宋体" w:cs="Times New Roman"/>
                      <w:i w:val="0"/>
                      <w:color w:val="auto"/>
                      <w:kern w:val="0"/>
                      <w:sz w:val="18"/>
                      <w:szCs w:val="18"/>
                      <w:u w:val="none"/>
                      <w:lang w:val="en-US" w:eastAsia="zh-CN" w:bidi="ar"/>
                    </w:rPr>
                    <w:t>广西壮族自治区水利工程与河道管理中心</w:t>
                  </w:r>
                </w:p>
              </w:tc>
              <w:tc>
                <w:tcPr>
                  <w:tcW w:w="2700"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2344"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3776" w:type="dxa"/>
                  <w:tcBorders>
                    <w:top w:val="nil"/>
                    <w:left w:val="nil"/>
                    <w:bottom w:val="single" w:color="auto" w:sz="4" w:space="0"/>
                    <w:right w:val="nil"/>
                  </w:tcBorders>
                  <w:noWrap/>
                  <w:tcMar>
                    <w:top w:w="15" w:type="dxa"/>
                    <w:left w:w="15" w:type="dxa"/>
                    <w:right w:w="15" w:type="dxa"/>
                  </w:tcMar>
                  <w:vAlign w:val="bottom"/>
                </w:tcPr>
                <w:p>
                  <w:pPr>
                    <w:keepNext w:val="0"/>
                    <w:keepLines w:val="0"/>
                    <w:widowControl/>
                    <w:suppressLineNumbers w:val="0"/>
                    <w:ind w:firstLine="1980" w:firstLineChars="1100"/>
                    <w:jc w:val="left"/>
                    <w:textAlignment w:val="bottom"/>
                    <w:rPr>
                      <w:rFonts w:hint="default" w:ascii="Times New Roman" w:hAnsi="Times New Roman" w:eastAsia="宋体" w:cs="Times New Roman"/>
                      <w:i w:val="0"/>
                      <w:color w:val="auto"/>
                      <w:sz w:val="18"/>
                      <w:szCs w:val="18"/>
                      <w:u w:val="none"/>
                      <w:lang w:eastAsia="zh-CN"/>
                    </w:rPr>
                  </w:pPr>
                  <w:r>
                    <w:rPr>
                      <w:rFonts w:hint="default" w:ascii="Times New Roman" w:hAnsi="Times New Roman" w:cs="Times New Roman"/>
                      <w:i w:val="0"/>
                      <w:color w:val="auto"/>
                      <w:sz w:val="18"/>
                      <w:szCs w:val="18"/>
                      <w:u w:val="none"/>
                      <w:lang w:eastAsia="zh-CN"/>
                    </w:rPr>
                    <w:t>单位金额：万元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547"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项目</w:t>
                  </w:r>
                </w:p>
              </w:tc>
              <w:tc>
                <w:tcPr>
                  <w:tcW w:w="8820"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科目代码</w:t>
                  </w:r>
                </w:p>
              </w:tc>
              <w:tc>
                <w:tcPr>
                  <w:tcW w:w="4527"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科目名称</w:t>
                  </w:r>
                </w:p>
              </w:tc>
              <w:tc>
                <w:tcPr>
                  <w:tcW w:w="27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小计</w:t>
                  </w:r>
                </w:p>
              </w:tc>
              <w:tc>
                <w:tcPr>
                  <w:tcW w:w="234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基本支出</w:t>
                  </w:r>
                </w:p>
              </w:tc>
              <w:tc>
                <w:tcPr>
                  <w:tcW w:w="377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452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34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377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452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34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377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547"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栏次</w:t>
                  </w:r>
                </w:p>
              </w:tc>
              <w:tc>
                <w:tcPr>
                  <w:tcW w:w="27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234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37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5547"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合计</w:t>
                  </w:r>
                </w:p>
              </w:tc>
              <w:tc>
                <w:tcPr>
                  <w:tcW w:w="27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bCs w:val="0"/>
                      <w:i w:val="0"/>
                      <w:color w:val="auto"/>
                      <w:sz w:val="22"/>
                      <w:szCs w:val="22"/>
                      <w:u w:val="none"/>
                      <w:lang w:val="en-US"/>
                    </w:rPr>
                  </w:pPr>
                  <w:r>
                    <w:rPr>
                      <w:rFonts w:hint="default" w:ascii="Times New Roman" w:hAnsi="Times New Roman" w:cs="Times New Roman"/>
                      <w:b/>
                      <w:bCs w:val="0"/>
                      <w:i w:val="0"/>
                      <w:color w:val="auto"/>
                      <w:kern w:val="0"/>
                      <w:sz w:val="22"/>
                      <w:szCs w:val="22"/>
                      <w:u w:val="none"/>
                      <w:lang w:val="en-US" w:eastAsia="zh-CN" w:bidi="ar"/>
                    </w:rPr>
                    <w:t>1</w:t>
                  </w:r>
                  <w:r>
                    <w:rPr>
                      <w:rFonts w:hint="default" w:ascii="Times New Roman" w:hAnsi="Times New Roman" w:eastAsia="宋体" w:cs="Times New Roman"/>
                      <w:b/>
                      <w:bCs w:val="0"/>
                      <w:i w:val="0"/>
                      <w:color w:val="auto"/>
                      <w:kern w:val="0"/>
                      <w:sz w:val="22"/>
                      <w:szCs w:val="22"/>
                      <w:u w:val="none"/>
                      <w:lang w:val="en-US" w:eastAsia="zh-CN" w:bidi="ar"/>
                    </w:rPr>
                    <w:t>,</w:t>
                  </w:r>
                  <w:r>
                    <w:rPr>
                      <w:rFonts w:hint="default" w:ascii="Times New Roman" w:hAnsi="Times New Roman" w:cs="Times New Roman"/>
                      <w:b/>
                      <w:bCs w:val="0"/>
                      <w:i w:val="0"/>
                      <w:color w:val="auto"/>
                      <w:kern w:val="0"/>
                      <w:sz w:val="22"/>
                      <w:szCs w:val="22"/>
                      <w:u w:val="none"/>
                      <w:lang w:val="en-US" w:eastAsia="zh-CN" w:bidi="ar"/>
                    </w:rPr>
                    <w:t>668.81</w:t>
                  </w:r>
                </w:p>
              </w:tc>
              <w:tc>
                <w:tcPr>
                  <w:tcW w:w="234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bCs w:val="0"/>
                      <w:i w:val="0"/>
                      <w:color w:val="auto"/>
                      <w:sz w:val="22"/>
                      <w:szCs w:val="22"/>
                      <w:u w:val="none"/>
                      <w:lang w:val="en-US"/>
                    </w:rPr>
                  </w:pPr>
                  <w:r>
                    <w:rPr>
                      <w:rFonts w:hint="default" w:ascii="Times New Roman" w:hAnsi="Times New Roman" w:cs="Times New Roman"/>
                      <w:b/>
                      <w:bCs w:val="0"/>
                      <w:i w:val="0"/>
                      <w:color w:val="auto"/>
                      <w:kern w:val="0"/>
                      <w:sz w:val="22"/>
                      <w:szCs w:val="22"/>
                      <w:u w:val="none"/>
                      <w:lang w:val="en-US" w:eastAsia="zh-CN" w:bidi="ar"/>
                    </w:rPr>
                    <w:t>1</w:t>
                  </w:r>
                  <w:r>
                    <w:rPr>
                      <w:rFonts w:hint="default" w:ascii="Times New Roman" w:hAnsi="Times New Roman" w:eastAsia="宋体" w:cs="Times New Roman"/>
                      <w:b/>
                      <w:bCs w:val="0"/>
                      <w:i w:val="0"/>
                      <w:color w:val="auto"/>
                      <w:kern w:val="0"/>
                      <w:sz w:val="22"/>
                      <w:szCs w:val="22"/>
                      <w:u w:val="none"/>
                      <w:lang w:val="en-US" w:eastAsia="zh-CN" w:bidi="ar"/>
                    </w:rPr>
                    <w:t>,</w:t>
                  </w:r>
                  <w:r>
                    <w:rPr>
                      <w:rFonts w:hint="default" w:ascii="Times New Roman" w:hAnsi="Times New Roman" w:cs="Times New Roman"/>
                      <w:b/>
                      <w:bCs w:val="0"/>
                      <w:i w:val="0"/>
                      <w:color w:val="auto"/>
                      <w:kern w:val="0"/>
                      <w:sz w:val="22"/>
                      <w:szCs w:val="22"/>
                      <w:u w:val="none"/>
                      <w:lang w:val="en-US" w:eastAsia="zh-CN" w:bidi="ar"/>
                    </w:rPr>
                    <w:t>416.65</w:t>
                  </w:r>
                </w:p>
              </w:tc>
              <w:tc>
                <w:tcPr>
                  <w:tcW w:w="37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2"/>
                      <w:szCs w:val="22"/>
                      <w:u w:val="none"/>
                      <w:lang w:val="en-US"/>
                    </w:rPr>
                  </w:pPr>
                  <w:r>
                    <w:rPr>
                      <w:rFonts w:hint="default" w:ascii="Times New Roman" w:hAnsi="Times New Roman" w:cs="Times New Roman"/>
                      <w:b/>
                      <w:i w:val="0"/>
                      <w:color w:val="auto"/>
                      <w:kern w:val="0"/>
                      <w:sz w:val="22"/>
                      <w:szCs w:val="22"/>
                      <w:u w:val="none"/>
                      <w:lang w:val="en-US" w:eastAsia="zh-CN" w:bidi="ar"/>
                    </w:rPr>
                    <w:t>252.16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2080501</w:t>
                  </w:r>
                </w:p>
              </w:tc>
              <w:tc>
                <w:tcPr>
                  <w:tcW w:w="452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行政单位离退休</w:t>
                  </w:r>
                </w:p>
              </w:tc>
              <w:tc>
                <w:tcPr>
                  <w:tcW w:w="27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75.41</w:t>
                  </w:r>
                </w:p>
              </w:tc>
              <w:tc>
                <w:tcPr>
                  <w:tcW w:w="234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75.41</w:t>
                  </w:r>
                </w:p>
              </w:tc>
              <w:tc>
                <w:tcPr>
                  <w:tcW w:w="37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2080505</w:t>
                  </w:r>
                </w:p>
              </w:tc>
              <w:tc>
                <w:tcPr>
                  <w:tcW w:w="452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机关事业单位基本养老保险缴费支出</w:t>
                  </w:r>
                </w:p>
              </w:tc>
              <w:tc>
                <w:tcPr>
                  <w:tcW w:w="27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120.62</w:t>
                  </w:r>
                </w:p>
              </w:tc>
              <w:tc>
                <w:tcPr>
                  <w:tcW w:w="234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120.62</w:t>
                  </w:r>
                </w:p>
              </w:tc>
              <w:tc>
                <w:tcPr>
                  <w:tcW w:w="37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2080506</w:t>
                  </w:r>
                </w:p>
              </w:tc>
              <w:tc>
                <w:tcPr>
                  <w:tcW w:w="452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机关事业单位职业年金缴费支出</w:t>
                  </w:r>
                </w:p>
              </w:tc>
              <w:tc>
                <w:tcPr>
                  <w:tcW w:w="27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60.31</w:t>
                  </w:r>
                </w:p>
              </w:tc>
              <w:tc>
                <w:tcPr>
                  <w:tcW w:w="234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60.31</w:t>
                  </w:r>
                </w:p>
              </w:tc>
              <w:tc>
                <w:tcPr>
                  <w:tcW w:w="37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2101101</w:t>
                  </w:r>
                </w:p>
              </w:tc>
              <w:tc>
                <w:tcPr>
                  <w:tcW w:w="452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行政单位医疗</w:t>
                  </w:r>
                </w:p>
              </w:tc>
              <w:tc>
                <w:tcPr>
                  <w:tcW w:w="27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55.81</w:t>
                  </w:r>
                </w:p>
              </w:tc>
              <w:tc>
                <w:tcPr>
                  <w:tcW w:w="234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55.81</w:t>
                  </w:r>
                </w:p>
              </w:tc>
              <w:tc>
                <w:tcPr>
                  <w:tcW w:w="37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2130304</w:t>
                  </w:r>
                </w:p>
              </w:tc>
              <w:tc>
                <w:tcPr>
                  <w:tcW w:w="452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水利行业业务管理</w:t>
                  </w:r>
                </w:p>
              </w:tc>
              <w:tc>
                <w:tcPr>
                  <w:tcW w:w="27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60.23</w:t>
                  </w:r>
                </w:p>
              </w:tc>
              <w:tc>
                <w:tcPr>
                  <w:tcW w:w="234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60.23</w:t>
                  </w:r>
                </w:p>
              </w:tc>
              <w:tc>
                <w:tcPr>
                  <w:tcW w:w="37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2130399</w:t>
                  </w:r>
                </w:p>
              </w:tc>
              <w:tc>
                <w:tcPr>
                  <w:tcW w:w="452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其他水利支出</w:t>
                  </w:r>
                </w:p>
              </w:tc>
              <w:tc>
                <w:tcPr>
                  <w:tcW w:w="27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1,203.36</w:t>
                  </w:r>
                </w:p>
              </w:tc>
              <w:tc>
                <w:tcPr>
                  <w:tcW w:w="234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951.19</w:t>
                  </w:r>
                </w:p>
              </w:tc>
              <w:tc>
                <w:tcPr>
                  <w:tcW w:w="37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252.16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2139999</w:t>
                  </w:r>
                </w:p>
              </w:tc>
              <w:tc>
                <w:tcPr>
                  <w:tcW w:w="452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其他农林水支出</w:t>
                  </w:r>
                </w:p>
              </w:tc>
              <w:tc>
                <w:tcPr>
                  <w:tcW w:w="27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2.62</w:t>
                  </w:r>
                </w:p>
              </w:tc>
              <w:tc>
                <w:tcPr>
                  <w:tcW w:w="234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2.62</w:t>
                  </w:r>
                </w:p>
              </w:tc>
              <w:tc>
                <w:tcPr>
                  <w:tcW w:w="37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2210201</w:t>
                  </w:r>
                </w:p>
              </w:tc>
              <w:tc>
                <w:tcPr>
                  <w:tcW w:w="452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住房公积金</w:t>
                  </w:r>
                </w:p>
              </w:tc>
              <w:tc>
                <w:tcPr>
                  <w:tcW w:w="27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90.47</w:t>
                  </w:r>
                </w:p>
              </w:tc>
              <w:tc>
                <w:tcPr>
                  <w:tcW w:w="234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90.47</w:t>
                  </w:r>
                </w:p>
              </w:tc>
              <w:tc>
                <w:tcPr>
                  <w:tcW w:w="37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452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27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234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37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452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27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234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37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452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27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234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37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452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27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234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37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452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27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234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37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452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27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234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37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452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27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234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c>
                <w:tcPr>
                  <w:tcW w:w="37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367" w:type="dxa"/>
                  <w:gridSpan w:val="5"/>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注：本表反映</w:t>
                  </w:r>
                  <w:r>
                    <w:rPr>
                      <w:rFonts w:hint="default" w:ascii="Times New Roman" w:hAnsi="Times New Roman" w:cs="Times New Roman"/>
                      <w:i w:val="0"/>
                      <w:color w:val="auto"/>
                      <w:kern w:val="0"/>
                      <w:sz w:val="22"/>
                      <w:szCs w:val="22"/>
                      <w:u w:val="none"/>
                      <w:lang w:val="en-US" w:eastAsia="zh-CN" w:bidi="ar"/>
                    </w:rPr>
                    <w:t>单位</w:t>
                  </w:r>
                  <w:r>
                    <w:rPr>
                      <w:rFonts w:hint="default" w:ascii="Times New Roman" w:hAnsi="Times New Roman" w:eastAsia="宋体" w:cs="Times New Roman"/>
                      <w:i w:val="0"/>
                      <w:color w:val="auto"/>
                      <w:kern w:val="0"/>
                      <w:sz w:val="22"/>
                      <w:szCs w:val="22"/>
                      <w:u w:val="none"/>
                      <w:lang w:val="en-US" w:eastAsia="zh-CN" w:bidi="ar"/>
                    </w:rPr>
                    <w:t>本年度一般公共预算财政拨款支出情况。</w:t>
                  </w:r>
                </w:p>
              </w:tc>
            </w:tr>
          </w:tbl>
          <w:p>
            <w:pPr>
              <w:rPr>
                <w:rFonts w:hint="default" w:ascii="Times New Roman" w:hAnsi="Times New Roman" w:cs="Times New Roman"/>
                <w:color w:val="auto"/>
              </w:rPr>
            </w:pPr>
          </w:p>
          <w:p>
            <w:pPr>
              <w:pStyle w:val="2"/>
              <w:rPr>
                <w:rFonts w:hint="default" w:ascii="Times New Roman" w:hAnsi="Times New Roman" w:eastAsia="宋体" w:cs="Times New Roman"/>
                <w:i w:val="0"/>
                <w:color w:val="auto"/>
                <w:kern w:val="0"/>
                <w:sz w:val="30"/>
                <w:szCs w:val="3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51" w:type="dxa"/>
          <w:trHeight w:val="390" w:hRule="atLeast"/>
        </w:trPr>
        <w:tc>
          <w:tcPr>
            <w:tcW w:w="14400"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表六：一般公共预算财政拨款基本支出决算明细表</w:t>
            </w:r>
          </w:p>
          <w:p>
            <w:pPr>
              <w:spacing w:line="500" w:lineRule="exact"/>
              <w:jc w:val="right"/>
              <w:rPr>
                <w:rFonts w:hint="default" w:ascii="Times New Roman" w:hAnsi="Times New Roman" w:eastAsia="宋体" w:cs="Times New Roman"/>
                <w:i w:val="0"/>
                <w:color w:val="auto"/>
                <w:kern w:val="0"/>
                <w:sz w:val="30"/>
                <w:szCs w:val="30"/>
                <w:u w:val="none"/>
                <w:lang w:val="en-US" w:eastAsia="zh-CN" w:bidi="ar"/>
              </w:rPr>
            </w:pPr>
            <w:r>
              <w:rPr>
                <w:rFonts w:hint="default" w:ascii="Times New Roman" w:hAnsi="Times New Roman" w:cs="Times New Roman"/>
                <w:color w:val="auto"/>
                <w:kern w:val="0"/>
                <w:sz w:val="24"/>
                <w:lang w:bidi="ar"/>
              </w:rPr>
              <w:t>公开0</w:t>
            </w:r>
            <w:r>
              <w:rPr>
                <w:rFonts w:hint="default" w:ascii="Times New Roman" w:hAnsi="Times New Roman" w:cs="Times New Roman"/>
                <w:color w:val="auto"/>
                <w:kern w:val="0"/>
                <w:sz w:val="24"/>
                <w:lang w:val="en-US" w:eastAsia="zh-CN" w:bidi="ar"/>
              </w:rPr>
              <w:t>6</w:t>
            </w:r>
            <w:r>
              <w:rPr>
                <w:rFonts w:hint="default" w:ascii="Times New Roman" w:hAnsi="Times New Roman" w:cs="Times New Roman"/>
                <w:color w:val="auto"/>
                <w:kern w:val="0"/>
                <w:sz w:val="24"/>
                <w:lang w:bidi="ar"/>
              </w:rPr>
              <w:t>表</w:t>
            </w:r>
          </w:p>
          <w:tbl>
            <w:tblPr>
              <w:tblStyle w:val="8"/>
              <w:tblW w:w="14378"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40"/>
              <w:gridCol w:w="2560"/>
              <w:gridCol w:w="1220"/>
              <w:gridCol w:w="740"/>
              <w:gridCol w:w="2280"/>
              <w:gridCol w:w="1320"/>
              <w:gridCol w:w="880"/>
              <w:gridCol w:w="3040"/>
              <w:gridCol w:w="15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520" w:type="dxa"/>
                  <w:gridSpan w:val="3"/>
                  <w:tcBorders>
                    <w:top w:val="nil"/>
                    <w:left w:val="nil"/>
                    <w:bottom w:val="single" w:color="auto" w:sz="4" w:space="0"/>
                    <w:right w:val="nil"/>
                  </w:tcBorders>
                  <w:noWrap/>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18"/>
                      <w:szCs w:val="18"/>
                      <w:u w:val="none"/>
                    </w:rPr>
                  </w:pPr>
                  <w:r>
                    <w:rPr>
                      <w:rFonts w:hint="default" w:ascii="Times New Roman" w:hAnsi="Times New Roman" w:cs="Times New Roman"/>
                      <w:i w:val="0"/>
                      <w:color w:val="auto"/>
                      <w:kern w:val="0"/>
                      <w:sz w:val="18"/>
                      <w:szCs w:val="18"/>
                      <w:u w:val="none"/>
                      <w:lang w:val="en-US" w:eastAsia="zh-CN" w:bidi="ar"/>
                    </w:rPr>
                    <w:t>单位：</w:t>
                  </w:r>
                  <w:r>
                    <w:rPr>
                      <w:rFonts w:hint="default" w:ascii="Times New Roman" w:hAnsi="Times New Roman" w:eastAsia="宋体" w:cs="Times New Roman"/>
                      <w:i w:val="0"/>
                      <w:color w:val="auto"/>
                      <w:kern w:val="0"/>
                      <w:sz w:val="18"/>
                      <w:szCs w:val="18"/>
                      <w:u w:val="none"/>
                      <w:lang w:val="en-US" w:eastAsia="zh-CN" w:bidi="ar"/>
                    </w:rPr>
                    <w:t>广西壮族自治区水利工程与河道管理中心</w:t>
                  </w:r>
                </w:p>
              </w:tc>
              <w:tc>
                <w:tcPr>
                  <w:tcW w:w="740"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2280"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320"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880"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3040"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598" w:type="dxa"/>
                  <w:tcBorders>
                    <w:top w:val="nil"/>
                    <w:left w:val="nil"/>
                    <w:bottom w:val="single" w:color="auto" w:sz="4" w:space="0"/>
                    <w:right w:val="nil"/>
                  </w:tcBorders>
                  <w:noWrap/>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18"/>
                      <w:szCs w:val="18"/>
                      <w:u w:val="none"/>
                    </w:rPr>
                  </w:pPr>
                  <w:r>
                    <w:rPr>
                      <w:rFonts w:hint="default" w:ascii="Times New Roman" w:hAnsi="Times New Roman" w:cs="Times New Roman"/>
                      <w:i w:val="0"/>
                      <w:color w:val="auto"/>
                      <w:kern w:val="0"/>
                      <w:sz w:val="18"/>
                      <w:szCs w:val="18"/>
                      <w:u w:val="none"/>
                      <w:lang w:val="en-US" w:eastAsia="zh-CN" w:bidi="ar"/>
                    </w:rPr>
                    <w:t>单位金额：万元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4520" w:type="dxa"/>
                  <w:gridSpan w:val="3"/>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人员经费</w:t>
                  </w:r>
                </w:p>
              </w:tc>
              <w:tc>
                <w:tcPr>
                  <w:tcW w:w="9858" w:type="dxa"/>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科目代码</w:t>
                  </w:r>
                </w:p>
              </w:tc>
              <w:tc>
                <w:tcPr>
                  <w:tcW w:w="256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科目名称</w:t>
                  </w:r>
                </w:p>
              </w:tc>
              <w:tc>
                <w:tcPr>
                  <w:tcW w:w="12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决算数</w:t>
                  </w:r>
                </w:p>
              </w:tc>
              <w:tc>
                <w:tcPr>
                  <w:tcW w:w="7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科目代码</w:t>
                  </w:r>
                </w:p>
              </w:tc>
              <w:tc>
                <w:tcPr>
                  <w:tcW w:w="22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科目名称</w:t>
                  </w:r>
                </w:p>
              </w:tc>
              <w:tc>
                <w:tcPr>
                  <w:tcW w:w="13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决算数</w:t>
                  </w:r>
                </w:p>
              </w:tc>
              <w:tc>
                <w:tcPr>
                  <w:tcW w:w="8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科目代码</w:t>
                  </w:r>
                </w:p>
              </w:tc>
              <w:tc>
                <w:tcPr>
                  <w:tcW w:w="30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科目名称</w:t>
                  </w:r>
                </w:p>
              </w:tc>
              <w:tc>
                <w:tcPr>
                  <w:tcW w:w="159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56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2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74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2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3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88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304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59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工资福利支出</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1,156.50</w:t>
                  </w: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商品和服务支出</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161.75</w:t>
                  </w: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307</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债务利息及费用支出</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30101</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基本工资</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254.28</w:t>
                  </w: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30201</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办公费</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5.25</w:t>
                  </w: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30701</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国内债务付息</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30102</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津贴补贴</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256.60</w:t>
                  </w: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30202</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印刷费</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1.77</w:t>
                  </w: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30702</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国外债务付息</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30103</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奖金</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313.90</w:t>
                  </w: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30203</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咨询费</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资本性支出</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30106</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伙食补助费</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30204</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手续费</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0.03</w:t>
                  </w: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31001</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房屋建筑物购建</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30107</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绩效工资</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30205</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水费</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0.19</w:t>
                  </w: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31002</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办公设备购置</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30108</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机关事业单位基本养老保险缴费</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120.62</w:t>
                  </w: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30206</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电费</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6.32</w:t>
                  </w: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31003</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专用设备购置</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30109</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职业年金缴费</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60.31</w:t>
                  </w: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30207</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邮电费</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10.18</w:t>
                  </w: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31005</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基础设施建设</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30110</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职工基本医疗保险缴费</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55.81</w:t>
                  </w: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30208</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取暖费</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31006</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大型修缮</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30111</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公务员医疗补助缴费</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30209</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物业管理费</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31007</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信息网络及软件购置更新</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30112</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其他社会保障缴费</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4.52</w:t>
                  </w: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30211</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差旅费</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29.58</w:t>
                  </w: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31008</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物资储备</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30113</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住房公积金</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90.47</w:t>
                  </w: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30212</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因公出国（境）费用</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31009</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土地补偿</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30114</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医疗费</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30213</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维修（护）费</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2.00</w:t>
                  </w: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31010</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安置补助</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30199</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其他工资福利支出</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30214</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租赁费</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31011</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地上附着物和青苗补偿</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对个人和家庭的补助</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98.41</w:t>
                  </w: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30215</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会议费</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31012</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拆迁补偿</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30301</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离休费</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20.11</w:t>
                  </w: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30216</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培训费</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1.85</w:t>
                  </w: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31013</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公务用车购置</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30302</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退休费</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53.23</w:t>
                  </w: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30217</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公务接待费</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31019</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其他交通工具购置</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30303</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退职（役）费</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30218</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专用材料费</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31021</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文物和陈列品购置</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30304</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抚恤金</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30224</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被装购置费</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31022</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无形资产购置</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30305</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生活补助</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30225</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专用燃料费</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31099</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其他资本性支出</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30306</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救济费</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30226</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劳务费</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2.08</w:t>
                  </w: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399</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其他支出</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30307</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医疗费补助</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30227</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委托业务费</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39907</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国家赔偿费用支出</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30308</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助学金</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30228</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工会经费</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15.08</w:t>
                  </w: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39908</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对民间非营利组织和群众性自治组织补贴</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30309</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奖励金</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30229</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福利费</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4.59</w:t>
                  </w: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39909</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经常性赠与</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30310</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个人农业生产补贴</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30231</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公务用车运行维护费</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2.97</w:t>
                  </w: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39910</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资本性赠与</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30311</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代缴社会保险费</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30239</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其他交通费用</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55.92</w:t>
                  </w: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39999</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其他支出</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30399</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其他对个人和家庭的补助</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25.07</w:t>
                  </w: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30240</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税金及附加费用</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25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right"/>
                    <w:textAlignment w:val="center"/>
                    <w:rPr>
                      <w:rFonts w:hint="default" w:ascii="Times New Roman" w:hAnsi="Times New Roman" w:eastAsia="宋体" w:cs="Times New Roman"/>
                      <w:i w:val="0"/>
                      <w:color w:val="auto"/>
                      <w:kern w:val="0"/>
                      <w:sz w:val="22"/>
                      <w:szCs w:val="22"/>
                      <w:u w:val="none"/>
                      <w:lang w:bidi="ar"/>
                    </w:rPr>
                  </w:pPr>
                </w:p>
              </w:tc>
              <w:tc>
                <w:tcPr>
                  <w:tcW w:w="7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30299</w:t>
                  </w:r>
                </w:p>
              </w:tc>
              <w:tc>
                <w:tcPr>
                  <w:tcW w:w="22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其他商品和服务支出</w:t>
                  </w:r>
                </w:p>
              </w:tc>
              <w:tc>
                <w:tcPr>
                  <w:tcW w:w="13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23.93</w:t>
                  </w:r>
                </w:p>
              </w:tc>
              <w:tc>
                <w:tcPr>
                  <w:tcW w:w="88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　</w:t>
                  </w:r>
                </w:p>
              </w:tc>
              <w:tc>
                <w:tcPr>
                  <w:tcW w:w="30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30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人员经费合计</w:t>
                  </w:r>
                </w:p>
              </w:tc>
              <w:tc>
                <w:tcPr>
                  <w:tcW w:w="12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kern w:val="0"/>
                      <w:sz w:val="22"/>
                      <w:szCs w:val="22"/>
                      <w:u w:val="none"/>
                      <w:lang w:bidi="ar"/>
                    </w:rPr>
                  </w:pPr>
                  <w:r>
                    <w:rPr>
                      <w:rFonts w:hint="default" w:ascii="Times New Roman" w:hAnsi="Times New Roman" w:eastAsia="宋体" w:cs="Times New Roman"/>
                      <w:i w:val="0"/>
                      <w:color w:val="auto"/>
                      <w:kern w:val="0"/>
                      <w:sz w:val="22"/>
                      <w:szCs w:val="22"/>
                      <w:u w:val="none"/>
                      <w:lang w:val="en-US" w:eastAsia="zh-CN" w:bidi="ar"/>
                    </w:rPr>
                    <w:t>1,254.90</w:t>
                  </w:r>
                </w:p>
              </w:tc>
              <w:tc>
                <w:tcPr>
                  <w:tcW w:w="8260" w:type="dxa"/>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公用经费合计</w:t>
                  </w:r>
                </w:p>
              </w:tc>
              <w:tc>
                <w:tcPr>
                  <w:tcW w:w="159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161.75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378" w:type="dxa"/>
                  <w:gridSpan w:val="9"/>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注：本表反映</w:t>
                  </w:r>
                  <w:r>
                    <w:rPr>
                      <w:rFonts w:hint="default" w:ascii="Times New Roman" w:hAnsi="Times New Roman" w:cs="Times New Roman"/>
                      <w:i w:val="0"/>
                      <w:color w:val="auto"/>
                      <w:kern w:val="0"/>
                      <w:sz w:val="22"/>
                      <w:szCs w:val="22"/>
                      <w:u w:val="none"/>
                      <w:lang w:val="en-US" w:eastAsia="zh-CN" w:bidi="ar"/>
                    </w:rPr>
                    <w:t>单位</w:t>
                  </w:r>
                  <w:r>
                    <w:rPr>
                      <w:rFonts w:hint="default" w:ascii="Times New Roman" w:hAnsi="Times New Roman" w:eastAsia="宋体" w:cs="Times New Roman"/>
                      <w:i w:val="0"/>
                      <w:color w:val="auto"/>
                      <w:kern w:val="0"/>
                      <w:sz w:val="22"/>
                      <w:szCs w:val="22"/>
                      <w:u w:val="none"/>
                      <w:lang w:val="en-US" w:eastAsia="zh-CN" w:bidi="ar"/>
                    </w:rPr>
                    <w:t>本年度一般公共预算财政拨款基本支出明细情况。</w:t>
                  </w:r>
                </w:p>
              </w:tc>
            </w:tr>
          </w:tbl>
          <w:p>
            <w:pPr>
              <w:pStyle w:val="2"/>
              <w:rPr>
                <w:rFonts w:hint="default" w:ascii="Times New Roman" w:hAnsi="Times New Roman" w:eastAsia="宋体" w:cs="Times New Roman"/>
                <w:i w:val="0"/>
                <w:color w:val="auto"/>
                <w:kern w:val="0"/>
                <w:sz w:val="30"/>
                <w:szCs w:val="30"/>
                <w:u w:val="none"/>
                <w:lang w:val="en-US" w:eastAsia="zh-CN" w:bidi="ar"/>
              </w:rPr>
            </w:pPr>
          </w:p>
        </w:tc>
      </w:tr>
    </w:tbl>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textAlignment w:val="auto"/>
        <w:rPr>
          <w:rFonts w:hint="default" w:ascii="Times New Roman" w:hAnsi="Times New Roman" w:cs="Times New Roman"/>
          <w:color w:val="auto"/>
          <w:lang w:eastAsia="zh-CN"/>
        </w:rPr>
      </w:pPr>
    </w:p>
    <w:tbl>
      <w:tblPr>
        <w:tblStyle w:val="8"/>
        <w:tblW w:w="14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4520" w:type="dxa"/>
            <w:tcBorders>
              <w:top w:val="nil"/>
              <w:left w:val="nil"/>
              <w:bottom w:val="nil"/>
              <w:right w:val="nil"/>
            </w:tcBorders>
            <w:noWrap w:val="0"/>
            <w:tcMar>
              <w:top w:w="15" w:type="dxa"/>
              <w:left w:w="15" w:type="dxa"/>
              <w:right w:w="15" w:type="dxa"/>
            </w:tcMar>
            <w:vAlign w:val="center"/>
          </w:tcPr>
          <w:p>
            <w:pPr>
              <w:pStyle w:val="3"/>
              <w:rPr>
                <w:rFonts w:hint="default" w:ascii="Times New Roman" w:hAnsi="Times New Roman" w:cs="Times New Roman"/>
                <w:color w:val="auto"/>
                <w:lang w:eastAsia="zh-CN"/>
              </w:rPr>
            </w:pPr>
          </w:p>
        </w:tc>
      </w:tr>
    </w:tbl>
    <w:p>
      <w:pPr>
        <w:pStyle w:val="3"/>
        <w:rPr>
          <w:rFonts w:hint="default" w:ascii="Times New Roman" w:hAnsi="Times New Roman" w:cs="Times New Roman"/>
          <w:color w:val="auto"/>
          <w:lang w:eastAsia="zh-CN"/>
        </w:rPr>
      </w:pPr>
    </w:p>
    <w:tbl>
      <w:tblPr>
        <w:tblStyle w:val="8"/>
        <w:tblW w:w="146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12" w:hRule="atLeast"/>
        </w:trPr>
        <w:tc>
          <w:tcPr>
            <w:tcW w:w="14631" w:type="dxa"/>
            <w:tcBorders>
              <w:top w:val="nil"/>
              <w:left w:val="nil"/>
              <w:bottom w:val="nil"/>
              <w:right w:val="nil"/>
            </w:tcBorders>
            <w:noWrap/>
            <w:tcMar>
              <w:top w:w="15" w:type="dxa"/>
              <w:left w:w="15" w:type="dxa"/>
              <w:right w:w="15" w:type="dxa"/>
            </w:tcMar>
            <w:vAlign w:val="bottom"/>
          </w:tcPr>
          <w:p>
            <w:pPr>
              <w:pStyle w:val="3"/>
              <w:jc w:val="center"/>
              <w:rPr>
                <w:rFonts w:hint="default" w:ascii="Times New Roman" w:hAnsi="Times New Roman" w:eastAsia="宋体" w:cs="Times New Roman"/>
                <w:i w:val="0"/>
                <w:color w:val="auto"/>
                <w:kern w:val="0"/>
                <w:sz w:val="30"/>
                <w:szCs w:val="30"/>
                <w:u w:val="none"/>
                <w:lang w:val="en-US" w:eastAsia="zh-CN" w:bidi="ar"/>
              </w:rPr>
            </w:pPr>
            <w:r>
              <w:rPr>
                <w:rFonts w:hint="default" w:ascii="Times New Roman" w:hAnsi="Times New Roman" w:eastAsia="宋体" w:cs="Times New Roman"/>
                <w:i w:val="0"/>
                <w:color w:val="auto"/>
                <w:kern w:val="0"/>
                <w:sz w:val="30"/>
                <w:szCs w:val="30"/>
                <w:u w:val="none"/>
                <w:lang w:val="en-US" w:eastAsia="zh-CN" w:bidi="ar"/>
              </w:rPr>
              <w:t>表</w:t>
            </w:r>
            <w:r>
              <w:rPr>
                <w:rFonts w:hint="default" w:ascii="Times New Roman" w:hAnsi="Times New Roman" w:cs="Times New Roman"/>
                <w:i w:val="0"/>
                <w:color w:val="auto"/>
                <w:kern w:val="0"/>
                <w:sz w:val="30"/>
                <w:szCs w:val="30"/>
                <w:u w:val="none"/>
                <w:lang w:val="en-US" w:eastAsia="zh-CN" w:bidi="ar"/>
              </w:rPr>
              <w:t>七</w:t>
            </w:r>
            <w:r>
              <w:rPr>
                <w:rFonts w:hint="default" w:ascii="Times New Roman" w:hAnsi="Times New Roman" w:eastAsia="宋体" w:cs="Times New Roman"/>
                <w:i w:val="0"/>
                <w:color w:val="auto"/>
                <w:kern w:val="0"/>
                <w:sz w:val="30"/>
                <w:szCs w:val="30"/>
                <w:u w:val="none"/>
                <w:lang w:val="en-US" w:eastAsia="zh-CN" w:bidi="ar"/>
              </w:rPr>
              <w:t>：政府性基金预算财政拨款收入支出决算表</w:t>
            </w:r>
          </w:p>
          <w:p>
            <w:pPr>
              <w:spacing w:line="500" w:lineRule="exact"/>
              <w:jc w:val="right"/>
              <w:rPr>
                <w:rFonts w:hint="default" w:ascii="Times New Roman" w:hAnsi="Times New Roman" w:eastAsia="宋体" w:cs="Times New Roman"/>
                <w:i w:val="0"/>
                <w:color w:val="auto"/>
                <w:kern w:val="0"/>
                <w:sz w:val="30"/>
                <w:szCs w:val="30"/>
                <w:u w:val="none"/>
                <w:lang w:val="en-US" w:eastAsia="zh-CN" w:bidi="ar"/>
              </w:rPr>
            </w:pPr>
            <w:r>
              <w:rPr>
                <w:rFonts w:hint="default" w:ascii="Times New Roman" w:hAnsi="Times New Roman" w:cs="Times New Roman"/>
                <w:i w:val="0"/>
                <w:color w:val="auto"/>
                <w:kern w:val="0"/>
                <w:sz w:val="30"/>
                <w:szCs w:val="30"/>
                <w:u w:val="none"/>
                <w:lang w:val="en-US" w:eastAsia="zh-CN" w:bidi="ar"/>
              </w:rPr>
              <w:t xml:space="preserve">                                </w:t>
            </w:r>
            <w:r>
              <w:rPr>
                <w:rFonts w:hint="default" w:ascii="Times New Roman" w:hAnsi="Times New Roman" w:cs="Times New Roman"/>
                <w:color w:val="auto"/>
                <w:kern w:val="0"/>
                <w:sz w:val="24"/>
                <w:lang w:bidi="ar"/>
              </w:rPr>
              <w:t>公开0</w:t>
            </w:r>
            <w:r>
              <w:rPr>
                <w:rFonts w:hint="default" w:ascii="Times New Roman" w:hAnsi="Times New Roman" w:cs="Times New Roman"/>
                <w:color w:val="auto"/>
                <w:kern w:val="0"/>
                <w:sz w:val="24"/>
                <w:lang w:val="en-US" w:eastAsia="zh-CN" w:bidi="ar"/>
              </w:rPr>
              <w:t>7</w:t>
            </w:r>
            <w:r>
              <w:rPr>
                <w:rFonts w:hint="default" w:ascii="Times New Roman" w:hAnsi="Times New Roman" w:cs="Times New Roman"/>
                <w:color w:val="auto"/>
                <w:kern w:val="0"/>
                <w:sz w:val="24"/>
                <w:lang w:bidi="ar"/>
              </w:rPr>
              <w:t>表</w:t>
            </w:r>
          </w:p>
          <w:tbl>
            <w:tblPr>
              <w:tblStyle w:val="8"/>
              <w:tblW w:w="14367"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0"/>
              <w:gridCol w:w="2821"/>
              <w:gridCol w:w="1818"/>
              <w:gridCol w:w="1969"/>
              <w:gridCol w:w="1425"/>
              <w:gridCol w:w="1631"/>
              <w:gridCol w:w="1444"/>
              <w:gridCol w:w="2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841" w:type="dxa"/>
                  <w:gridSpan w:val="2"/>
                  <w:tcBorders>
                    <w:top w:val="nil"/>
                    <w:left w:val="nil"/>
                    <w:bottom w:val="single" w:color="auto" w:sz="4" w:space="0"/>
                    <w:right w:val="nil"/>
                  </w:tcBorders>
                  <w:noWrap/>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18"/>
                      <w:szCs w:val="18"/>
                      <w:u w:val="none"/>
                    </w:rPr>
                  </w:pPr>
                  <w:r>
                    <w:rPr>
                      <w:rFonts w:hint="default" w:ascii="Times New Roman" w:hAnsi="Times New Roman" w:cs="Times New Roman"/>
                      <w:i w:val="0"/>
                      <w:color w:val="auto"/>
                      <w:kern w:val="0"/>
                      <w:sz w:val="18"/>
                      <w:szCs w:val="18"/>
                      <w:u w:val="none"/>
                      <w:lang w:val="en-US" w:eastAsia="zh-CN" w:bidi="ar"/>
                    </w:rPr>
                    <w:t>单位：</w:t>
                  </w:r>
                  <w:r>
                    <w:rPr>
                      <w:rFonts w:hint="default" w:ascii="Times New Roman" w:hAnsi="Times New Roman" w:eastAsia="宋体" w:cs="Times New Roman"/>
                      <w:i w:val="0"/>
                      <w:color w:val="auto"/>
                      <w:kern w:val="0"/>
                      <w:sz w:val="18"/>
                      <w:szCs w:val="18"/>
                      <w:u w:val="none"/>
                      <w:lang w:val="en-US" w:eastAsia="zh-CN" w:bidi="ar"/>
                    </w:rPr>
                    <w:t>广西壮族自治区水利工程与河道管理中心</w:t>
                  </w:r>
                </w:p>
              </w:tc>
              <w:tc>
                <w:tcPr>
                  <w:tcW w:w="1818"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969"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425"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631"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444" w:type="dxa"/>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2239" w:type="dxa"/>
                  <w:tcBorders>
                    <w:top w:val="nil"/>
                    <w:left w:val="nil"/>
                    <w:bottom w:val="single" w:color="auto" w:sz="4" w:space="0"/>
                    <w:right w:val="nil"/>
                  </w:tcBorders>
                  <w:noWrap/>
                  <w:tcMar>
                    <w:top w:w="15" w:type="dxa"/>
                    <w:left w:w="15" w:type="dxa"/>
                    <w:right w:w="15" w:type="dxa"/>
                  </w:tcMar>
                  <w:vAlign w:val="bottom"/>
                </w:tcPr>
                <w:p>
                  <w:pPr>
                    <w:keepNext w:val="0"/>
                    <w:keepLines w:val="0"/>
                    <w:widowControl/>
                    <w:suppressLineNumbers w:val="0"/>
                    <w:ind w:firstLine="1080" w:firstLineChars="600"/>
                    <w:jc w:val="left"/>
                    <w:textAlignment w:val="bottom"/>
                    <w:rPr>
                      <w:rFonts w:hint="default" w:ascii="Times New Roman" w:hAnsi="Times New Roman" w:eastAsia="宋体" w:cs="Times New Roman"/>
                      <w:i w:val="0"/>
                      <w:color w:val="auto"/>
                      <w:sz w:val="18"/>
                      <w:szCs w:val="18"/>
                      <w:u w:val="none"/>
                      <w:lang w:eastAsia="zh-CN"/>
                    </w:rPr>
                  </w:pPr>
                  <w:r>
                    <w:rPr>
                      <w:rFonts w:hint="default" w:ascii="Times New Roman" w:hAnsi="Times New Roman" w:cs="Times New Roman"/>
                      <w:i w:val="0"/>
                      <w:color w:val="auto"/>
                      <w:sz w:val="18"/>
                      <w:szCs w:val="18"/>
                      <w:u w:val="none"/>
                      <w:lang w:eastAsia="zh-CN"/>
                    </w:rPr>
                    <w:t>单位金额：万元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84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项目</w:t>
                  </w:r>
                </w:p>
              </w:tc>
              <w:tc>
                <w:tcPr>
                  <w:tcW w:w="181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年初结转和结余</w:t>
                  </w:r>
                </w:p>
              </w:tc>
              <w:tc>
                <w:tcPr>
                  <w:tcW w:w="196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本年收入</w:t>
                  </w:r>
                </w:p>
              </w:tc>
              <w:tc>
                <w:tcPr>
                  <w:tcW w:w="4500"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本年支出</w:t>
                  </w:r>
                </w:p>
              </w:tc>
              <w:tc>
                <w:tcPr>
                  <w:tcW w:w="22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2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科目代码</w:t>
                  </w:r>
                </w:p>
              </w:tc>
              <w:tc>
                <w:tcPr>
                  <w:tcW w:w="282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科目名称</w:t>
                  </w:r>
                </w:p>
              </w:tc>
              <w:tc>
                <w:tcPr>
                  <w:tcW w:w="18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96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4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小计</w:t>
                  </w:r>
                </w:p>
              </w:tc>
              <w:tc>
                <w:tcPr>
                  <w:tcW w:w="163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基本支出</w:t>
                  </w:r>
                </w:p>
              </w:tc>
              <w:tc>
                <w:tcPr>
                  <w:tcW w:w="144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项目支出</w:t>
                  </w:r>
                </w:p>
              </w:tc>
              <w:tc>
                <w:tcPr>
                  <w:tcW w:w="22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8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8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96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4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6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44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2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2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82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81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96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4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63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44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2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84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栏次</w:t>
                  </w:r>
                </w:p>
              </w:tc>
              <w:tc>
                <w:tcPr>
                  <w:tcW w:w="18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196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14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w:t>
                  </w:r>
                </w:p>
              </w:tc>
              <w:tc>
                <w:tcPr>
                  <w:tcW w:w="16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w:t>
                  </w:r>
                </w:p>
              </w:tc>
              <w:tc>
                <w:tcPr>
                  <w:tcW w:w="144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w:t>
                  </w:r>
                </w:p>
              </w:tc>
              <w:tc>
                <w:tcPr>
                  <w:tcW w:w="22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3841"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合计</w:t>
                  </w:r>
                </w:p>
              </w:tc>
              <w:tc>
                <w:tcPr>
                  <w:tcW w:w="181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　</w:t>
                  </w:r>
                </w:p>
              </w:tc>
              <w:tc>
                <w:tcPr>
                  <w:tcW w:w="196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　</w:t>
                  </w:r>
                </w:p>
              </w:tc>
              <w:tc>
                <w:tcPr>
                  <w:tcW w:w="14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　</w:t>
                  </w:r>
                </w:p>
              </w:tc>
              <w:tc>
                <w:tcPr>
                  <w:tcW w:w="163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　</w:t>
                  </w:r>
                </w:p>
              </w:tc>
              <w:tc>
                <w:tcPr>
                  <w:tcW w:w="144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　</w:t>
                  </w:r>
                </w:p>
              </w:tc>
              <w:tc>
                <w:tcPr>
                  <w:tcW w:w="22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b/>
                      <w:i w:val="0"/>
                      <w:color w:val="auto"/>
                      <w:sz w:val="22"/>
                      <w:szCs w:val="22"/>
                      <w:u w:val="none"/>
                    </w:rPr>
                  </w:pPr>
                  <w:r>
                    <w:rPr>
                      <w:rFonts w:hint="default" w:ascii="Times New Roman" w:hAnsi="Times New Roman" w:eastAsia="宋体" w:cs="Times New Roman"/>
                      <w:b/>
                      <w:i w:val="0"/>
                      <w:color w:val="auto"/>
                      <w:kern w:val="0"/>
                      <w:sz w:val="22"/>
                      <w:szCs w:val="22"/>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4367" w:type="dxa"/>
                  <w:gridSpan w:val="8"/>
                  <w:tcBorders>
                    <w:top w:val="single" w:color="auto" w:sz="4" w:space="0"/>
                    <w:left w:val="nil"/>
                    <w:bottom w:val="nil"/>
                    <w:right w:val="nil"/>
                  </w:tcBorders>
                  <w:noWrap/>
                  <w:tcMar>
                    <w:top w:w="15" w:type="dxa"/>
                    <w:left w:w="15" w:type="dxa"/>
                    <w:right w:w="15" w:type="dxa"/>
                  </w:tcMar>
                  <w:vAlign w:val="center"/>
                </w:tcPr>
                <w:p>
                  <w:pPr>
                    <w:spacing w:line="280" w:lineRule="exact"/>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注：本表反映</w:t>
                  </w:r>
                  <w:r>
                    <w:rPr>
                      <w:rFonts w:hint="default" w:ascii="Times New Roman" w:hAnsi="Times New Roman" w:cs="Times New Roman"/>
                      <w:i w:val="0"/>
                      <w:color w:val="auto"/>
                      <w:kern w:val="0"/>
                      <w:sz w:val="22"/>
                      <w:szCs w:val="22"/>
                      <w:u w:val="none"/>
                      <w:lang w:val="en-US" w:eastAsia="zh-CN" w:bidi="ar"/>
                    </w:rPr>
                    <w:t>单位</w:t>
                  </w:r>
                  <w:r>
                    <w:rPr>
                      <w:rFonts w:hint="default" w:ascii="Times New Roman" w:hAnsi="Times New Roman" w:eastAsia="宋体" w:cs="Times New Roman"/>
                      <w:i w:val="0"/>
                      <w:color w:val="auto"/>
                      <w:kern w:val="0"/>
                      <w:sz w:val="22"/>
                      <w:szCs w:val="22"/>
                      <w:u w:val="none"/>
                      <w:lang w:val="en-US" w:eastAsia="zh-CN" w:bidi="ar"/>
                    </w:rPr>
                    <w:t>本年度政府性基金预算财政拨款收入、支出及结转和结余情况</w:t>
                  </w:r>
                  <w:r>
                    <w:rPr>
                      <w:rFonts w:hint="default" w:ascii="Times New Roman" w:hAnsi="Times New Roman" w:eastAsia="黑体" w:cs="Times New Roman"/>
                      <w:color w:val="auto"/>
                      <w:sz w:val="32"/>
                      <w:szCs w:val="32"/>
                    </w:rPr>
                    <w:t>。</w:t>
                  </w:r>
                  <w:r>
                    <w:rPr>
                      <w:rFonts w:hint="default" w:ascii="Times New Roman" w:hAnsi="Times New Roman" w:cs="Times New Roman"/>
                      <w:i w:val="0"/>
                      <w:color w:val="auto"/>
                      <w:kern w:val="0"/>
                      <w:sz w:val="22"/>
                      <w:szCs w:val="22"/>
                      <w:u w:val="none"/>
                      <w:lang w:val="en-US" w:eastAsia="zh-CN" w:bidi="ar"/>
                    </w:rPr>
                    <w:t>工河</w:t>
                  </w:r>
                  <w:r>
                    <w:rPr>
                      <w:rFonts w:hint="default" w:ascii="Times New Roman" w:hAnsi="Times New Roman" w:eastAsia="宋体" w:cs="Times New Roman"/>
                      <w:i w:val="0"/>
                      <w:color w:val="auto"/>
                      <w:kern w:val="0"/>
                      <w:sz w:val="22"/>
                      <w:szCs w:val="22"/>
                      <w:u w:val="none"/>
                      <w:lang w:val="en-US" w:eastAsia="zh-CN" w:bidi="ar"/>
                    </w:rPr>
                    <w:t>中心没有政府性基金预算财政拨款收入，也没有政府性基金预算财政拨款支出，故本表无数据。</w:t>
                  </w:r>
                </w:p>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p>
              </w:tc>
            </w:tr>
          </w:tbl>
          <w:p>
            <w:pPr>
              <w:pStyle w:val="3"/>
              <w:tabs>
                <w:tab w:val="left" w:pos="4295"/>
              </w:tabs>
              <w:jc w:val="both"/>
              <w:rPr>
                <w:rFonts w:hint="eastAsia" w:cs="Times New Roman"/>
                <w:i w:val="0"/>
                <w:color w:val="auto"/>
                <w:kern w:val="0"/>
                <w:sz w:val="30"/>
                <w:szCs w:val="30"/>
                <w:u w:val="none"/>
                <w:lang w:val="en-US" w:eastAsia="zh-CN" w:bidi="ar"/>
              </w:rPr>
            </w:pPr>
            <w:r>
              <w:rPr>
                <w:rFonts w:hint="eastAsia" w:cs="Times New Roman"/>
                <w:i w:val="0"/>
                <w:color w:val="auto"/>
                <w:kern w:val="0"/>
                <w:sz w:val="30"/>
                <w:szCs w:val="30"/>
                <w:u w:val="none"/>
                <w:lang w:val="en-US" w:eastAsia="zh-CN" w:bidi="ar"/>
              </w:rPr>
              <w:tab/>
            </w:r>
          </w:p>
          <w:p>
            <w:pPr>
              <w:pStyle w:val="3"/>
              <w:tabs>
                <w:tab w:val="left" w:pos="4295"/>
              </w:tabs>
              <w:jc w:val="both"/>
              <w:rPr>
                <w:rFonts w:hint="default" w:cs="Times New Roman"/>
                <w:i w:val="0"/>
                <w:color w:val="auto"/>
                <w:kern w:val="0"/>
                <w:sz w:val="30"/>
                <w:szCs w:val="3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9" w:hRule="atLeast"/>
        </w:trPr>
        <w:tc>
          <w:tcPr>
            <w:tcW w:w="14631"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cs="Times New Roman"/>
                <w:color w:val="auto"/>
                <w:sz w:val="30"/>
                <w:szCs w:val="30"/>
                <w:lang w:val="en-US" w:eastAsia="zh-CN"/>
              </w:rPr>
            </w:pPr>
            <w:r>
              <w:rPr>
                <w:rFonts w:hint="default" w:ascii="Times New Roman" w:hAnsi="Times New Roman" w:cs="Times New Roman"/>
                <w:color w:val="auto"/>
                <w:sz w:val="30"/>
                <w:szCs w:val="30"/>
                <w:lang w:val="en-US" w:eastAsia="zh-CN"/>
              </w:rPr>
              <w:t>表八：国有资本经营预算财政拨款支出决算表</w:t>
            </w:r>
          </w:p>
          <w:p>
            <w:pPr>
              <w:spacing w:line="500" w:lineRule="exact"/>
              <w:jc w:val="righ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cs="Times New Roman"/>
                <w:i w:val="0"/>
                <w:color w:val="auto"/>
                <w:kern w:val="0"/>
                <w:sz w:val="30"/>
                <w:szCs w:val="30"/>
                <w:u w:val="none"/>
                <w:lang w:val="en-US" w:eastAsia="zh-CN" w:bidi="ar"/>
              </w:rPr>
              <w:t xml:space="preserve"> </w:t>
            </w:r>
            <w:r>
              <w:rPr>
                <w:rFonts w:hint="default" w:ascii="Times New Roman" w:hAnsi="Times New Roman" w:cs="Times New Roman"/>
                <w:color w:val="auto"/>
                <w:kern w:val="0"/>
                <w:sz w:val="24"/>
                <w:lang w:bidi="ar"/>
              </w:rPr>
              <w:t>公开0</w:t>
            </w:r>
            <w:r>
              <w:rPr>
                <w:rFonts w:hint="default" w:ascii="Times New Roman" w:hAnsi="Times New Roman" w:cs="Times New Roman"/>
                <w:color w:val="auto"/>
                <w:kern w:val="0"/>
                <w:sz w:val="24"/>
                <w:lang w:val="en-US" w:eastAsia="zh-CN" w:bidi="ar"/>
              </w:rPr>
              <w:t>8</w:t>
            </w:r>
            <w:r>
              <w:rPr>
                <w:rFonts w:hint="default" w:ascii="Times New Roman" w:hAnsi="Times New Roman" w:cs="Times New Roman"/>
                <w:color w:val="auto"/>
                <w:kern w:val="0"/>
                <w:sz w:val="24"/>
                <w:lang w:bidi="ar"/>
              </w:rPr>
              <w:t>表</w:t>
            </w:r>
          </w:p>
          <w:tbl>
            <w:tblPr>
              <w:tblStyle w:val="8"/>
              <w:tblW w:w="218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74"/>
              <w:gridCol w:w="2386"/>
              <w:gridCol w:w="2909"/>
              <w:gridCol w:w="3765"/>
              <w:gridCol w:w="3566"/>
              <w:gridCol w:w="90"/>
              <w:gridCol w:w="1034"/>
              <w:gridCol w:w="1966"/>
              <w:gridCol w:w="1462"/>
              <w:gridCol w:w="2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360" w:type="dxa"/>
                  <w:gridSpan w:val="2"/>
                  <w:tcBorders>
                    <w:top w:val="nil"/>
                    <w:left w:val="nil"/>
                    <w:bottom w:val="single" w:color="auto" w:sz="4" w:space="0"/>
                    <w:right w:val="nil"/>
                  </w:tcBorders>
                  <w:noWrap/>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auto"/>
                      <w:sz w:val="18"/>
                      <w:szCs w:val="18"/>
                      <w:u w:val="none"/>
                    </w:rPr>
                  </w:pPr>
                  <w:r>
                    <w:rPr>
                      <w:rFonts w:hint="default" w:ascii="Times New Roman" w:hAnsi="Times New Roman" w:cs="Times New Roman"/>
                      <w:i w:val="0"/>
                      <w:color w:val="auto"/>
                      <w:kern w:val="0"/>
                      <w:sz w:val="18"/>
                      <w:szCs w:val="18"/>
                      <w:u w:val="none"/>
                      <w:lang w:val="en-US" w:eastAsia="zh-CN" w:bidi="ar"/>
                    </w:rPr>
                    <w:t>单位：</w:t>
                  </w:r>
                  <w:r>
                    <w:rPr>
                      <w:rFonts w:hint="default" w:ascii="Times New Roman" w:hAnsi="Times New Roman" w:eastAsia="宋体" w:cs="Times New Roman"/>
                      <w:i w:val="0"/>
                      <w:color w:val="auto"/>
                      <w:kern w:val="0"/>
                      <w:sz w:val="18"/>
                      <w:szCs w:val="18"/>
                      <w:u w:val="none"/>
                      <w:lang w:val="en-US" w:eastAsia="zh-CN" w:bidi="ar"/>
                    </w:rPr>
                    <w:t>广西壮族自治区水利工程与河道管理中心</w:t>
                  </w:r>
                </w:p>
              </w:tc>
              <w:tc>
                <w:tcPr>
                  <w:tcW w:w="10240" w:type="dxa"/>
                  <w:gridSpan w:val="3"/>
                  <w:tcBorders>
                    <w:top w:val="nil"/>
                    <w:left w:val="nil"/>
                    <w:bottom w:val="single" w:color="auto" w:sz="4" w:space="0"/>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90" w:type="dxa"/>
                  <w:tcBorders>
                    <w:top w:val="nil"/>
                    <w:left w:val="nil"/>
                    <w:bottom w:val="nil"/>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034" w:type="dxa"/>
                  <w:tcBorders>
                    <w:top w:val="nil"/>
                    <w:left w:val="nil"/>
                    <w:bottom w:val="nil"/>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966" w:type="dxa"/>
                  <w:tcBorders>
                    <w:top w:val="nil"/>
                    <w:left w:val="nil"/>
                    <w:bottom w:val="nil"/>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462" w:type="dxa"/>
                  <w:tcBorders>
                    <w:top w:val="nil"/>
                    <w:left w:val="nil"/>
                    <w:bottom w:val="nil"/>
                    <w:right w:val="nil"/>
                  </w:tcBorders>
                  <w:noWrap/>
                  <w:tcMar>
                    <w:top w:w="15" w:type="dxa"/>
                    <w:left w:w="15" w:type="dxa"/>
                    <w:right w:w="15" w:type="dxa"/>
                  </w:tcMar>
                  <w:vAlign w:val="center"/>
                </w:tcPr>
                <w:p>
                  <w:pPr>
                    <w:rPr>
                      <w:rFonts w:hint="default" w:ascii="Times New Roman" w:hAnsi="Times New Roman" w:eastAsia="宋体" w:cs="Times New Roman"/>
                      <w:i w:val="0"/>
                      <w:color w:val="auto"/>
                      <w:sz w:val="22"/>
                      <w:szCs w:val="22"/>
                      <w:u w:val="none"/>
                      <w:lang w:val="en-US" w:eastAsia="zh-CN"/>
                    </w:rPr>
                  </w:pPr>
                </w:p>
              </w:tc>
              <w:tc>
                <w:tcPr>
                  <w:tcW w:w="2663" w:type="dxa"/>
                  <w:tcBorders>
                    <w:top w:val="nil"/>
                    <w:left w:val="nil"/>
                    <w:bottom w:val="nil"/>
                    <w:right w:val="nil"/>
                  </w:tcBorders>
                  <w:noWrap/>
                  <w:tcMar>
                    <w:top w:w="15" w:type="dxa"/>
                    <w:left w:w="15" w:type="dxa"/>
                    <w:right w:w="15" w:type="dxa"/>
                  </w:tcMar>
                  <w:vAlign w:val="bottom"/>
                </w:tcPr>
                <w:p>
                  <w:pPr>
                    <w:keepNext w:val="0"/>
                    <w:keepLines w:val="0"/>
                    <w:widowControl/>
                    <w:suppressLineNumbers w:val="0"/>
                    <w:ind w:firstLine="1080" w:firstLineChars="600"/>
                    <w:jc w:val="left"/>
                    <w:textAlignment w:val="bottom"/>
                    <w:rPr>
                      <w:rFonts w:hint="default" w:ascii="Times New Roman" w:hAnsi="Times New Roman" w:eastAsia="宋体" w:cs="Times New Roman"/>
                      <w:i w:val="0"/>
                      <w:color w:val="auto"/>
                      <w:sz w:val="18"/>
                      <w:szCs w:val="18"/>
                      <w:u w:val="none"/>
                    </w:rPr>
                  </w:pPr>
                  <w:r>
                    <w:rPr>
                      <w:rFonts w:hint="default" w:ascii="Times New Roman" w:hAnsi="Times New Roman" w:cs="Times New Roman"/>
                      <w:i w:val="0"/>
                      <w:color w:val="auto"/>
                      <w:sz w:val="18"/>
                      <w:szCs w:val="18"/>
                      <w:u w:val="none"/>
                      <w:lang w:eastAsia="zh-CN"/>
                    </w:rPr>
                    <w:t>单位金额：万元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5"/>
                <w:wAfter w:w="7215" w:type="dxa"/>
                <w:trHeight w:val="300" w:hRule="atLeast"/>
              </w:trPr>
              <w:tc>
                <w:tcPr>
                  <w:tcW w:w="4360"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项目</w:t>
                  </w:r>
                </w:p>
              </w:tc>
              <w:tc>
                <w:tcPr>
                  <w:tcW w:w="10240"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5"/>
                <w:wAfter w:w="7215" w:type="dxa"/>
                <w:trHeight w:val="300" w:hRule="atLeast"/>
              </w:trPr>
              <w:tc>
                <w:tcPr>
                  <w:tcW w:w="197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科目代码</w:t>
                  </w:r>
                </w:p>
              </w:tc>
              <w:tc>
                <w:tcPr>
                  <w:tcW w:w="238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科目名称</w:t>
                  </w:r>
                </w:p>
              </w:tc>
              <w:tc>
                <w:tcPr>
                  <w:tcW w:w="29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合计</w:t>
                  </w:r>
                </w:p>
              </w:tc>
              <w:tc>
                <w:tcPr>
                  <w:tcW w:w="37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auto"/>
                      <w:kern w:val="0"/>
                      <w:sz w:val="22"/>
                      <w:szCs w:val="22"/>
                      <w:u w:val="none"/>
                      <w:lang w:val="en-US" w:eastAsia="zh-CN" w:bidi="ar"/>
                    </w:rPr>
                    <w:t>基本支出</w:t>
                  </w:r>
                </w:p>
              </w:tc>
              <w:tc>
                <w:tcPr>
                  <w:tcW w:w="35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auto"/>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5"/>
                <w:wAfter w:w="7215" w:type="dxa"/>
                <w:trHeight w:val="300" w:hRule="atLeast"/>
              </w:trPr>
              <w:tc>
                <w:tcPr>
                  <w:tcW w:w="43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栏次</w:t>
                  </w:r>
                </w:p>
              </w:tc>
              <w:tc>
                <w:tcPr>
                  <w:tcW w:w="29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37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auto"/>
                      <w:kern w:val="0"/>
                      <w:sz w:val="22"/>
                      <w:szCs w:val="22"/>
                      <w:u w:val="none"/>
                      <w:lang w:val="en-US" w:eastAsia="zh-CN" w:bidi="ar"/>
                    </w:rPr>
                    <w:t>2</w:t>
                  </w:r>
                </w:p>
              </w:tc>
              <w:tc>
                <w:tcPr>
                  <w:tcW w:w="35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auto"/>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5"/>
                <w:wAfter w:w="7215" w:type="dxa"/>
                <w:trHeight w:val="90" w:hRule="atLeast"/>
              </w:trPr>
              <w:tc>
                <w:tcPr>
                  <w:tcW w:w="436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合计</w:t>
                  </w:r>
                </w:p>
              </w:tc>
              <w:tc>
                <w:tcPr>
                  <w:tcW w:w="29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2"/>
                      <w:szCs w:val="22"/>
                      <w:u w:val="none"/>
                    </w:rPr>
                  </w:pPr>
                </w:p>
              </w:tc>
              <w:tc>
                <w:tcPr>
                  <w:tcW w:w="37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default" w:ascii="Times New Roman" w:hAnsi="Times New Roman" w:cs="Times New Roman"/>
                      <w:color w:val="auto"/>
                    </w:rPr>
                  </w:pPr>
                </w:p>
              </w:tc>
              <w:tc>
                <w:tcPr>
                  <w:tcW w:w="35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right"/>
                    <w:rPr>
                      <w:rFonts w:hint="default" w:ascii="Times New Roman" w:hAnsi="Times New Roman" w:cs="Times New Roman"/>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5"/>
                <w:wAfter w:w="7215" w:type="dxa"/>
                <w:trHeight w:val="117" w:hRule="atLeast"/>
              </w:trPr>
              <w:tc>
                <w:tcPr>
                  <w:tcW w:w="14600" w:type="dxa"/>
                  <w:gridSpan w:val="5"/>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280" w:lineRule="exact"/>
                    <w:ind w:firstLine="440" w:firstLineChars="200"/>
                    <w:rPr>
                      <w:rFonts w:hint="default" w:ascii="Times New Roman" w:hAnsi="Times New Roman" w:eastAsia="黑体" w:cs="Times New Roman"/>
                      <w:color w:val="auto"/>
                      <w:sz w:val="32"/>
                      <w:szCs w:val="32"/>
                    </w:rPr>
                  </w:pPr>
                  <w:r>
                    <w:rPr>
                      <w:rFonts w:hint="default" w:ascii="Times New Roman" w:hAnsi="Times New Roman" w:eastAsia="宋体" w:cs="Times New Roman"/>
                      <w:i w:val="0"/>
                      <w:color w:val="auto"/>
                      <w:kern w:val="0"/>
                      <w:sz w:val="22"/>
                      <w:szCs w:val="22"/>
                      <w:u w:val="none"/>
                      <w:lang w:val="en-US" w:eastAsia="zh-CN" w:bidi="ar"/>
                    </w:rPr>
                    <w:t>注：本表反映</w:t>
                  </w:r>
                  <w:r>
                    <w:rPr>
                      <w:rFonts w:hint="default" w:ascii="Times New Roman" w:hAnsi="Times New Roman" w:cs="Times New Roman"/>
                      <w:i w:val="0"/>
                      <w:color w:val="auto"/>
                      <w:kern w:val="0"/>
                      <w:sz w:val="22"/>
                      <w:szCs w:val="22"/>
                      <w:u w:val="none"/>
                      <w:lang w:val="en-US" w:eastAsia="zh-CN" w:bidi="ar"/>
                    </w:rPr>
                    <w:t>单位</w:t>
                  </w:r>
                  <w:r>
                    <w:rPr>
                      <w:rFonts w:hint="default" w:ascii="Times New Roman" w:hAnsi="Times New Roman" w:eastAsia="宋体" w:cs="Times New Roman"/>
                      <w:i w:val="0"/>
                      <w:color w:val="auto"/>
                      <w:kern w:val="0"/>
                      <w:sz w:val="22"/>
                      <w:szCs w:val="22"/>
                      <w:u w:val="none"/>
                      <w:lang w:val="en-US" w:eastAsia="zh-CN" w:bidi="ar"/>
                    </w:rPr>
                    <w:t>本年度政府性基金预算财政拨款收入、支出及结转和结余情况</w:t>
                  </w:r>
                  <w:r>
                    <w:rPr>
                      <w:rFonts w:hint="default" w:ascii="Times New Roman" w:hAnsi="Times New Roman" w:eastAsia="黑体" w:cs="Times New Roman"/>
                      <w:color w:val="auto"/>
                      <w:sz w:val="32"/>
                      <w:szCs w:val="32"/>
                    </w:rPr>
                    <w:t>。</w:t>
                  </w:r>
                  <w:r>
                    <w:rPr>
                      <w:rFonts w:hint="default" w:ascii="Times New Roman" w:hAnsi="Times New Roman" w:cs="Times New Roman"/>
                      <w:i w:val="0"/>
                      <w:color w:val="auto"/>
                      <w:kern w:val="0"/>
                      <w:sz w:val="22"/>
                      <w:szCs w:val="22"/>
                      <w:u w:val="none"/>
                      <w:lang w:val="en-US" w:eastAsia="zh-CN" w:bidi="ar"/>
                    </w:rPr>
                    <w:t>工河</w:t>
                  </w:r>
                  <w:r>
                    <w:rPr>
                      <w:rFonts w:hint="default" w:ascii="Times New Roman" w:hAnsi="Times New Roman" w:eastAsia="宋体" w:cs="Times New Roman"/>
                      <w:i w:val="0"/>
                      <w:color w:val="auto"/>
                      <w:kern w:val="0"/>
                      <w:sz w:val="22"/>
                      <w:szCs w:val="22"/>
                      <w:u w:val="none"/>
                      <w:lang w:val="en-US" w:eastAsia="zh-CN" w:bidi="ar"/>
                    </w:rPr>
                    <w:t>中心没有国有资本经营预算财政拨款收入，也没有国有资本经营预算财政拨款安排的支出，故本表无数据</w:t>
                  </w:r>
                  <w:r>
                    <w:rPr>
                      <w:rFonts w:hint="default" w:ascii="Times New Roman" w:hAnsi="Times New Roman" w:eastAsia="黑体" w:cs="Times New Roman"/>
                      <w:color w:val="auto"/>
                      <w:sz w:val="32"/>
                      <w:szCs w:val="32"/>
                    </w:rPr>
                    <w:t>。</w:t>
                  </w:r>
                </w:p>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lang w:val="en-US"/>
                    </w:rPr>
                  </w:pPr>
                </w:p>
              </w:tc>
            </w:tr>
          </w:tbl>
          <w:p>
            <w:pPr>
              <w:pStyle w:val="2"/>
              <w:rPr>
                <w:rFonts w:hint="default" w:ascii="Times New Roman" w:hAnsi="Times New Roman" w:eastAsia="宋体" w:cs="Times New Roman"/>
                <w:i w:val="0"/>
                <w:color w:val="auto"/>
                <w:kern w:val="0"/>
                <w:sz w:val="30"/>
                <w:szCs w:val="30"/>
                <w:u w:val="none"/>
                <w:lang w:val="en-US" w:eastAsia="zh-CN" w:bidi="ar"/>
              </w:rPr>
            </w:pPr>
          </w:p>
        </w:tc>
      </w:tr>
    </w:tbl>
    <w:p>
      <w:pPr>
        <w:pStyle w:val="3"/>
        <w:ind w:firstLine="3600" w:firstLineChars="1200"/>
        <w:rPr>
          <w:rFonts w:hint="default" w:ascii="Times New Roman" w:hAnsi="Times New Roman" w:eastAsia="宋体" w:cs="Times New Roman"/>
          <w:i w:val="0"/>
          <w:color w:val="auto"/>
          <w:kern w:val="0"/>
          <w:sz w:val="30"/>
          <w:szCs w:val="30"/>
          <w:u w:val="none"/>
          <w:lang w:val="en-US" w:eastAsia="zh-CN" w:bidi="ar"/>
        </w:rPr>
      </w:pPr>
    </w:p>
    <w:p>
      <w:pPr>
        <w:pStyle w:val="3"/>
        <w:ind w:firstLine="3600" w:firstLineChars="1200"/>
        <w:rPr>
          <w:rFonts w:hint="default" w:ascii="Times New Roman" w:hAnsi="Times New Roman" w:eastAsia="宋体" w:cs="Times New Roman"/>
          <w:i w:val="0"/>
          <w:color w:val="auto"/>
          <w:kern w:val="0"/>
          <w:sz w:val="30"/>
          <w:szCs w:val="30"/>
          <w:u w:val="none"/>
          <w:lang w:val="en-US" w:eastAsia="zh-CN" w:bidi="ar"/>
        </w:rPr>
      </w:pPr>
    </w:p>
    <w:p>
      <w:pPr>
        <w:pStyle w:val="3"/>
        <w:ind w:firstLine="3600" w:firstLineChars="1200"/>
        <w:rPr>
          <w:rFonts w:hint="default" w:ascii="Times New Roman" w:hAnsi="Times New Roman" w:eastAsia="宋体" w:cs="Times New Roman"/>
          <w:i w:val="0"/>
          <w:color w:val="auto"/>
          <w:kern w:val="0"/>
          <w:sz w:val="30"/>
          <w:szCs w:val="30"/>
          <w:u w:val="none"/>
          <w:lang w:val="en-US" w:eastAsia="zh-CN" w:bidi="ar"/>
        </w:rPr>
      </w:pPr>
    </w:p>
    <w:p>
      <w:pPr>
        <w:pStyle w:val="3"/>
        <w:ind w:firstLine="3600" w:firstLineChars="1200"/>
        <w:rPr>
          <w:rFonts w:hint="default" w:ascii="Times New Roman" w:hAnsi="Times New Roman" w:eastAsia="宋体" w:cs="Times New Roman"/>
          <w:i w:val="0"/>
          <w:color w:val="auto"/>
          <w:kern w:val="0"/>
          <w:sz w:val="30"/>
          <w:szCs w:val="30"/>
          <w:u w:val="none"/>
          <w:lang w:val="en-US" w:eastAsia="zh-CN" w:bidi="ar"/>
        </w:rPr>
      </w:pPr>
    </w:p>
    <w:p>
      <w:pPr>
        <w:pStyle w:val="3"/>
        <w:ind w:firstLine="3600" w:firstLineChars="1200"/>
        <w:rPr>
          <w:rFonts w:hint="default" w:ascii="Times New Roman" w:hAnsi="Times New Roman" w:eastAsia="宋体" w:cs="Times New Roman"/>
          <w:i w:val="0"/>
          <w:color w:val="auto"/>
          <w:kern w:val="0"/>
          <w:sz w:val="30"/>
          <w:szCs w:val="30"/>
          <w:u w:val="none"/>
          <w:lang w:val="en-US" w:eastAsia="zh-CN" w:bidi="ar"/>
        </w:rPr>
      </w:pPr>
    </w:p>
    <w:p>
      <w:pPr>
        <w:pStyle w:val="3"/>
        <w:ind w:firstLine="3600" w:firstLineChars="1200"/>
        <w:rPr>
          <w:rFonts w:hint="default" w:ascii="Times New Roman" w:hAnsi="Times New Roman" w:eastAsia="宋体" w:cs="Times New Roman"/>
          <w:i w:val="0"/>
          <w:color w:val="auto"/>
          <w:kern w:val="0"/>
          <w:sz w:val="30"/>
          <w:szCs w:val="30"/>
          <w:u w:val="none"/>
          <w:lang w:val="en-US" w:eastAsia="zh-CN" w:bidi="ar"/>
        </w:rPr>
      </w:pPr>
    </w:p>
    <w:p>
      <w:pPr>
        <w:pStyle w:val="3"/>
        <w:ind w:firstLine="3600" w:firstLineChars="1200"/>
        <w:rPr>
          <w:rFonts w:hint="default" w:ascii="Times New Roman" w:hAnsi="Times New Roman" w:eastAsia="宋体" w:cs="Times New Roman"/>
          <w:i w:val="0"/>
          <w:color w:val="auto"/>
          <w:kern w:val="0"/>
          <w:sz w:val="30"/>
          <w:szCs w:val="30"/>
          <w:u w:val="none"/>
          <w:lang w:val="en-US" w:eastAsia="zh-CN" w:bidi="ar"/>
        </w:rPr>
      </w:pPr>
    </w:p>
    <w:p>
      <w:pPr>
        <w:pStyle w:val="3"/>
        <w:ind w:firstLine="3600" w:firstLineChars="1200"/>
        <w:rPr>
          <w:rFonts w:hint="default" w:ascii="Times New Roman" w:hAnsi="Times New Roman" w:eastAsia="宋体" w:cs="Times New Roman"/>
          <w:i w:val="0"/>
          <w:color w:val="auto"/>
          <w:kern w:val="0"/>
          <w:sz w:val="30"/>
          <w:szCs w:val="30"/>
          <w:u w:val="none"/>
          <w:lang w:val="en-US" w:eastAsia="zh-CN" w:bidi="ar"/>
        </w:rPr>
      </w:pPr>
    </w:p>
    <w:p>
      <w:pPr>
        <w:pStyle w:val="3"/>
        <w:ind w:firstLine="3600" w:firstLineChars="1200"/>
        <w:rPr>
          <w:rFonts w:hint="default" w:ascii="Times New Roman" w:hAnsi="Times New Roman" w:eastAsia="宋体" w:cs="Times New Roman"/>
          <w:i w:val="0"/>
          <w:color w:val="auto"/>
          <w:kern w:val="0"/>
          <w:sz w:val="30"/>
          <w:szCs w:val="30"/>
          <w:u w:val="none"/>
          <w:lang w:val="en-US" w:eastAsia="zh-CN" w:bidi="ar"/>
        </w:rPr>
      </w:pPr>
      <w:r>
        <w:rPr>
          <w:rFonts w:hint="default" w:ascii="Times New Roman" w:hAnsi="Times New Roman" w:eastAsia="宋体" w:cs="Times New Roman"/>
          <w:i w:val="0"/>
          <w:color w:val="auto"/>
          <w:kern w:val="0"/>
          <w:sz w:val="30"/>
          <w:szCs w:val="30"/>
          <w:u w:val="none"/>
          <w:lang w:val="en-US" w:eastAsia="zh-CN" w:bidi="ar"/>
        </w:rPr>
        <w:t>表</w:t>
      </w:r>
      <w:r>
        <w:rPr>
          <w:rFonts w:hint="default" w:ascii="Times New Roman" w:hAnsi="Times New Roman" w:cs="Times New Roman"/>
          <w:i w:val="0"/>
          <w:color w:val="auto"/>
          <w:kern w:val="0"/>
          <w:sz w:val="30"/>
          <w:szCs w:val="30"/>
          <w:u w:val="none"/>
          <w:lang w:val="en-US" w:eastAsia="zh-CN" w:bidi="ar"/>
        </w:rPr>
        <w:t>九</w:t>
      </w:r>
      <w:r>
        <w:rPr>
          <w:rFonts w:hint="default" w:ascii="Times New Roman" w:hAnsi="Times New Roman" w:eastAsia="宋体" w:cs="Times New Roman"/>
          <w:i w:val="0"/>
          <w:color w:val="auto"/>
          <w:kern w:val="0"/>
          <w:sz w:val="30"/>
          <w:szCs w:val="30"/>
          <w:u w:val="none"/>
          <w:lang w:val="en-US" w:eastAsia="zh-CN" w:bidi="ar"/>
        </w:rPr>
        <w:t>：财政拨款“三公”经费支出决算表</w:t>
      </w:r>
    </w:p>
    <w:p>
      <w:pPr>
        <w:pStyle w:val="3"/>
        <w:ind w:firstLine="13200" w:firstLineChars="4400"/>
        <w:rPr>
          <w:rFonts w:hint="default" w:ascii="Times New Roman" w:hAnsi="Times New Roman" w:eastAsia="宋体" w:cs="Times New Roman"/>
          <w:i w:val="0"/>
          <w:color w:val="auto"/>
          <w:kern w:val="0"/>
          <w:sz w:val="30"/>
          <w:szCs w:val="30"/>
          <w:u w:val="none"/>
          <w:lang w:val="en-US" w:eastAsia="zh-CN" w:bidi="ar"/>
        </w:rPr>
      </w:pPr>
      <w:r>
        <w:rPr>
          <w:rFonts w:hint="default" w:ascii="Times New Roman" w:hAnsi="Times New Roman" w:cs="Times New Roman"/>
          <w:i w:val="0"/>
          <w:color w:val="auto"/>
          <w:kern w:val="0"/>
          <w:sz w:val="30"/>
          <w:szCs w:val="30"/>
          <w:u w:val="none"/>
          <w:lang w:val="en-US" w:eastAsia="zh-CN" w:bidi="ar"/>
        </w:rPr>
        <w:t xml:space="preserve"> </w:t>
      </w:r>
      <w:r>
        <w:rPr>
          <w:rFonts w:hint="default" w:ascii="Times New Roman" w:hAnsi="Times New Roman" w:cs="Times New Roman"/>
          <w:color w:val="auto"/>
          <w:kern w:val="0"/>
          <w:sz w:val="24"/>
          <w:lang w:bidi="ar"/>
        </w:rPr>
        <w:t>公开0</w:t>
      </w:r>
      <w:r>
        <w:rPr>
          <w:rFonts w:hint="default" w:ascii="Times New Roman" w:hAnsi="Times New Roman" w:cs="Times New Roman"/>
          <w:color w:val="auto"/>
          <w:kern w:val="0"/>
          <w:sz w:val="24"/>
          <w:lang w:val="en-US" w:eastAsia="zh-CN" w:bidi="ar"/>
        </w:rPr>
        <w:t>9</w:t>
      </w:r>
      <w:r>
        <w:rPr>
          <w:rFonts w:hint="default" w:ascii="Times New Roman" w:hAnsi="Times New Roman" w:cs="Times New Roman"/>
          <w:color w:val="auto"/>
          <w:kern w:val="0"/>
          <w:sz w:val="24"/>
          <w:lang w:bidi="ar"/>
        </w:rPr>
        <w:t>表</w:t>
      </w:r>
    </w:p>
    <w:tbl>
      <w:tblPr>
        <w:tblStyle w:val="8"/>
        <w:tblW w:w="146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1"/>
        <w:gridCol w:w="1048"/>
        <w:gridCol w:w="963"/>
        <w:gridCol w:w="1063"/>
        <w:gridCol w:w="1213"/>
        <w:gridCol w:w="1205"/>
        <w:gridCol w:w="863"/>
        <w:gridCol w:w="1181"/>
        <w:gridCol w:w="1031"/>
        <w:gridCol w:w="1444"/>
        <w:gridCol w:w="1762"/>
        <w:gridCol w:w="1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6353" w:type="dxa"/>
            <w:gridSpan w:val="6"/>
            <w:tcBorders>
              <w:top w:val="nil"/>
              <w:left w:val="nil"/>
              <w:bottom w:val="single" w:color="auto" w:sz="4" w:space="0"/>
              <w:right w:val="single" w:color="D4D4D4" w:sz="4" w:space="0"/>
            </w:tcBorders>
            <w:shd w:val="clear" w:color="000000" w:fill="F1F1F1"/>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cs="Times New Roman"/>
                <w:i w:val="0"/>
                <w:color w:val="auto"/>
                <w:kern w:val="0"/>
                <w:sz w:val="18"/>
                <w:szCs w:val="18"/>
                <w:u w:val="none"/>
                <w:lang w:val="en-US" w:eastAsia="zh-CN" w:bidi="ar"/>
              </w:rPr>
              <w:t>单位：</w:t>
            </w:r>
            <w:r>
              <w:rPr>
                <w:rFonts w:hint="default" w:ascii="Times New Roman" w:hAnsi="Times New Roman" w:eastAsia="宋体" w:cs="Times New Roman"/>
                <w:i w:val="0"/>
                <w:color w:val="auto"/>
                <w:kern w:val="0"/>
                <w:sz w:val="18"/>
                <w:szCs w:val="18"/>
                <w:u w:val="none"/>
                <w:lang w:val="en-US" w:eastAsia="zh-CN" w:bidi="ar"/>
              </w:rPr>
              <w:t>广西壮族自治区水利工程与河道管理中心</w:t>
            </w:r>
          </w:p>
        </w:tc>
        <w:tc>
          <w:tcPr>
            <w:tcW w:w="8269" w:type="dxa"/>
            <w:gridSpan w:val="6"/>
            <w:tcBorders>
              <w:top w:val="nil"/>
              <w:left w:val="nil"/>
              <w:bottom w:val="single" w:color="auto" w:sz="4" w:space="0"/>
              <w:right w:val="single" w:color="D4D4D4"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default" w:ascii="Times New Roman" w:hAnsi="Times New Roman" w:cs="Times New Roman"/>
                <w:i w:val="0"/>
                <w:color w:val="auto"/>
                <w:sz w:val="18"/>
                <w:szCs w:val="18"/>
                <w:u w:val="none"/>
                <w:lang w:val="en-US" w:eastAsia="zh-CN"/>
              </w:rPr>
              <w:t xml:space="preserve">                                                                  </w:t>
            </w:r>
            <w:r>
              <w:rPr>
                <w:rFonts w:hint="default" w:ascii="Times New Roman" w:hAnsi="Times New Roman" w:cs="Times New Roman"/>
                <w:i w:val="0"/>
                <w:color w:val="auto"/>
                <w:sz w:val="18"/>
                <w:szCs w:val="18"/>
                <w:u w:val="none"/>
                <w:lang w:eastAsia="zh-CN"/>
              </w:rPr>
              <w:t>单位金额：万元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6353" w:type="dxa"/>
            <w:gridSpan w:val="6"/>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预算数</w:t>
            </w:r>
          </w:p>
        </w:tc>
        <w:tc>
          <w:tcPr>
            <w:tcW w:w="8269" w:type="dxa"/>
            <w:gridSpan w:val="6"/>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861" w:type="dxa"/>
            <w:vMerge w:val="restart"/>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合计</w:t>
            </w:r>
          </w:p>
        </w:tc>
        <w:tc>
          <w:tcPr>
            <w:tcW w:w="1048" w:type="dxa"/>
            <w:vMerge w:val="restart"/>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因公出国（境）费</w:t>
            </w:r>
          </w:p>
        </w:tc>
        <w:tc>
          <w:tcPr>
            <w:tcW w:w="3239" w:type="dxa"/>
            <w:gridSpan w:val="3"/>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公务用车购置及运行维护费</w:t>
            </w:r>
          </w:p>
        </w:tc>
        <w:tc>
          <w:tcPr>
            <w:tcW w:w="1205" w:type="dxa"/>
            <w:vMerge w:val="restart"/>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公务接待费</w:t>
            </w:r>
          </w:p>
        </w:tc>
        <w:tc>
          <w:tcPr>
            <w:tcW w:w="863" w:type="dxa"/>
            <w:vMerge w:val="restart"/>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合计</w:t>
            </w:r>
          </w:p>
        </w:tc>
        <w:tc>
          <w:tcPr>
            <w:tcW w:w="1181" w:type="dxa"/>
            <w:vMerge w:val="restart"/>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因公出国（境）费</w:t>
            </w:r>
          </w:p>
        </w:tc>
        <w:tc>
          <w:tcPr>
            <w:tcW w:w="4237" w:type="dxa"/>
            <w:gridSpan w:val="3"/>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公务用车购置及运行维护费</w:t>
            </w:r>
          </w:p>
        </w:tc>
        <w:tc>
          <w:tcPr>
            <w:tcW w:w="1988" w:type="dxa"/>
            <w:vMerge w:val="restart"/>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ind w:firstLine="440" w:firstLineChars="20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861" w:type="dxa"/>
            <w:vMerge w:val="continue"/>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963" w:type="dxa"/>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小计</w:t>
            </w:r>
          </w:p>
        </w:tc>
        <w:tc>
          <w:tcPr>
            <w:tcW w:w="1063" w:type="dxa"/>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公务用车购置费</w:t>
            </w:r>
          </w:p>
        </w:tc>
        <w:tc>
          <w:tcPr>
            <w:tcW w:w="1213" w:type="dxa"/>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公务用车运行维护费</w:t>
            </w:r>
          </w:p>
        </w:tc>
        <w:tc>
          <w:tcPr>
            <w:tcW w:w="1205" w:type="dxa"/>
            <w:vMerge w:val="continue"/>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863" w:type="dxa"/>
            <w:vMerge w:val="continue"/>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181" w:type="dxa"/>
            <w:vMerge w:val="continue"/>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1031" w:type="dxa"/>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小计</w:t>
            </w:r>
          </w:p>
        </w:tc>
        <w:tc>
          <w:tcPr>
            <w:tcW w:w="1444" w:type="dxa"/>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公务用车购置费</w:t>
            </w:r>
          </w:p>
        </w:tc>
        <w:tc>
          <w:tcPr>
            <w:tcW w:w="1762" w:type="dxa"/>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公务用车运行维护费</w:t>
            </w:r>
          </w:p>
        </w:tc>
        <w:tc>
          <w:tcPr>
            <w:tcW w:w="1988" w:type="dxa"/>
            <w:vMerge w:val="continue"/>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861" w:type="dxa"/>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1048" w:type="dxa"/>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963" w:type="dxa"/>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w:t>
            </w:r>
          </w:p>
        </w:tc>
        <w:tc>
          <w:tcPr>
            <w:tcW w:w="1063" w:type="dxa"/>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w:t>
            </w:r>
          </w:p>
        </w:tc>
        <w:tc>
          <w:tcPr>
            <w:tcW w:w="1213" w:type="dxa"/>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w:t>
            </w:r>
          </w:p>
        </w:tc>
        <w:tc>
          <w:tcPr>
            <w:tcW w:w="1205" w:type="dxa"/>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6</w:t>
            </w:r>
          </w:p>
        </w:tc>
        <w:tc>
          <w:tcPr>
            <w:tcW w:w="863" w:type="dxa"/>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7</w:t>
            </w:r>
          </w:p>
        </w:tc>
        <w:tc>
          <w:tcPr>
            <w:tcW w:w="1181" w:type="dxa"/>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8</w:t>
            </w:r>
          </w:p>
        </w:tc>
        <w:tc>
          <w:tcPr>
            <w:tcW w:w="1031" w:type="dxa"/>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9</w:t>
            </w:r>
          </w:p>
        </w:tc>
        <w:tc>
          <w:tcPr>
            <w:tcW w:w="1444" w:type="dxa"/>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10</w:t>
            </w:r>
          </w:p>
        </w:tc>
        <w:tc>
          <w:tcPr>
            <w:tcW w:w="1762" w:type="dxa"/>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11</w:t>
            </w:r>
          </w:p>
        </w:tc>
        <w:tc>
          <w:tcPr>
            <w:tcW w:w="1988" w:type="dxa"/>
            <w:tcBorders>
              <w:top w:val="single" w:color="auto" w:sz="4" w:space="0"/>
              <w:left w:val="single" w:color="auto" w:sz="4" w:space="0"/>
              <w:bottom w:val="single" w:color="auto" w:sz="4" w:space="0"/>
              <w:right w:val="single" w:color="auto" w:sz="4" w:space="0"/>
            </w:tcBorders>
            <w:shd w:val="clear" w:color="000000" w:fill="F1F1F1"/>
            <w:noWrap w:val="0"/>
            <w:tcMar>
              <w:top w:w="15" w:type="dxa"/>
              <w:left w:w="15" w:type="dxa"/>
              <w:right w:w="15" w:type="dxa"/>
            </w:tcMar>
            <w:vAlign w:val="center"/>
          </w:tcPr>
          <w:p>
            <w:pPr>
              <w:keepNext w:val="0"/>
              <w:keepLines w:val="0"/>
              <w:widowControl/>
              <w:suppressLineNumbers w:val="0"/>
              <w:ind w:firstLine="880" w:firstLineChars="40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3.63</w:t>
            </w:r>
          </w:p>
        </w:tc>
        <w:tc>
          <w:tcPr>
            <w:tcW w:w="104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9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3.63</w:t>
            </w:r>
          </w:p>
        </w:tc>
        <w:tc>
          <w:tcPr>
            <w:tcW w:w="10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21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3.63</w:t>
            </w:r>
          </w:p>
        </w:tc>
        <w:tc>
          <w:tcPr>
            <w:tcW w:w="12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2.97</w:t>
            </w:r>
          </w:p>
        </w:tc>
        <w:tc>
          <w:tcPr>
            <w:tcW w:w="118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03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2.97</w:t>
            </w:r>
          </w:p>
        </w:tc>
        <w:tc>
          <w:tcPr>
            <w:tcW w:w="144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c>
          <w:tcPr>
            <w:tcW w:w="1762"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color w:val="auto"/>
                <w:kern w:val="0"/>
                <w:sz w:val="22"/>
                <w:szCs w:val="22"/>
                <w:u w:val="none"/>
                <w:lang w:val="en-US" w:eastAsia="zh-CN" w:bidi="ar"/>
              </w:rPr>
              <w:t>2.97</w:t>
            </w:r>
          </w:p>
        </w:tc>
        <w:tc>
          <w:tcPr>
            <w:tcW w:w="198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keepNext w:val="0"/>
              <w:keepLines w:val="0"/>
              <w:widowControl/>
              <w:suppressLineNumbers w:val="0"/>
              <w:ind w:firstLine="880" w:firstLineChars="40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8" w:hRule="atLeast"/>
        </w:trPr>
        <w:tc>
          <w:tcPr>
            <w:tcW w:w="14622" w:type="dxa"/>
            <w:gridSpan w:val="12"/>
            <w:tcBorders>
              <w:top w:val="single" w:color="auto" w:sz="4" w:space="0"/>
              <w:left w:val="single" w:color="auto" w:sz="4" w:space="0"/>
              <w:bottom w:val="single" w:color="auto" w:sz="4" w:space="0"/>
              <w:right w:val="single" w:color="auto" w:sz="4" w:space="0"/>
            </w:tcBorders>
            <w:shd w:val="clear" w:color="000000"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注：本表反映</w:t>
            </w:r>
            <w:r>
              <w:rPr>
                <w:rFonts w:hint="default" w:ascii="Times New Roman" w:hAnsi="Times New Roman" w:cs="Times New Roman"/>
                <w:i w:val="0"/>
                <w:color w:val="auto"/>
                <w:kern w:val="0"/>
                <w:sz w:val="22"/>
                <w:szCs w:val="22"/>
                <w:u w:val="none"/>
                <w:lang w:val="en-US" w:eastAsia="zh-CN" w:bidi="ar"/>
              </w:rPr>
              <w:t>单位</w:t>
            </w:r>
            <w:r>
              <w:rPr>
                <w:rFonts w:hint="default" w:ascii="Times New Roman" w:hAnsi="Times New Roman" w:eastAsia="宋体" w:cs="Times New Roman"/>
                <w:i w:val="0"/>
                <w:color w:val="auto"/>
                <w:kern w:val="0"/>
                <w:sz w:val="22"/>
                <w:szCs w:val="22"/>
                <w:u w:val="none"/>
                <w:lang w:val="en-US" w:eastAsia="zh-CN" w:bidi="ar"/>
              </w:rPr>
              <w:t>本年度财政拨款“三公”经费支出预决算情况。其中，预算数为“三公”经费全年预算数，反映按规定程序调整后的预算数；决算数是包括当年财政拨款和以前年度结转资金安排的实际支出。</w:t>
            </w:r>
          </w:p>
        </w:tc>
      </w:tr>
    </w:tbl>
    <w:p>
      <w:pPr>
        <w:pStyle w:val="3"/>
        <w:ind w:firstLine="3600" w:firstLineChars="1200"/>
        <w:rPr>
          <w:rFonts w:hint="default" w:ascii="Times New Roman" w:hAnsi="Times New Roman" w:eastAsia="宋体" w:cs="Times New Roman"/>
          <w:i w:val="0"/>
          <w:color w:val="auto"/>
          <w:kern w:val="0"/>
          <w:sz w:val="30"/>
          <w:szCs w:val="30"/>
          <w:u w:val="none"/>
          <w:lang w:val="en-US" w:eastAsia="zh-CN" w:bidi="ar"/>
        </w:rPr>
        <w:sectPr>
          <w:footerReference r:id="rId6" w:type="default"/>
          <w:footerReference r:id="rId7" w:type="even"/>
          <w:pgSz w:w="16838" w:h="11906" w:orient="landscape"/>
          <w:pgMar w:top="1247" w:right="1134" w:bottom="1247" w:left="1134" w:header="851" w:footer="737" w:gutter="0"/>
          <w:pgBorders>
            <w:top w:val="none" w:sz="0" w:space="0"/>
            <w:left w:val="none" w:sz="0" w:space="0"/>
            <w:bottom w:val="none" w:sz="0" w:space="0"/>
            <w:right w:val="none" w:sz="0" w:space="0"/>
          </w:pgBorders>
          <w:cols w:space="720" w:num="1"/>
          <w:docGrid w:linePitch="332" w:charSpace="0"/>
        </w:sectPr>
      </w:pPr>
    </w:p>
    <w:p>
      <w:pPr>
        <w:keepNext w:val="0"/>
        <w:keepLines w:val="0"/>
        <w:pageBreakBefore w:val="0"/>
        <w:kinsoku/>
        <w:wordWrap/>
        <w:overflowPunct/>
        <w:topLinePunct w:val="0"/>
        <w:bidi w:val="0"/>
        <w:snapToGrid/>
        <w:spacing w:line="600" w:lineRule="exact"/>
        <w:jc w:val="center"/>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第三部分：</w:t>
      </w:r>
      <w:r>
        <w:rPr>
          <w:rFonts w:hint="default" w:ascii="Times New Roman" w:hAnsi="Times New Roman" w:eastAsia="黑体" w:cs="Times New Roman"/>
          <w:color w:val="auto"/>
          <w:sz w:val="32"/>
          <w:szCs w:val="32"/>
          <w:lang w:eastAsia="zh-CN"/>
        </w:rPr>
        <w:t>广西壮族自治区水利工程与河道管理中心</w:t>
      </w:r>
    </w:p>
    <w:p>
      <w:pPr>
        <w:keepNext w:val="0"/>
        <w:keepLines w:val="0"/>
        <w:pageBreakBefore w:val="0"/>
        <w:kinsoku/>
        <w:wordWrap/>
        <w:overflowPunct/>
        <w:topLinePunct w:val="0"/>
        <w:bidi w:val="0"/>
        <w:snapToGrid/>
        <w:spacing w:line="60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2023</w:t>
      </w:r>
      <w:r>
        <w:rPr>
          <w:rFonts w:hint="default" w:ascii="Times New Roman" w:hAnsi="Times New Roman" w:eastAsia="黑体" w:cs="Times New Roman"/>
          <w:color w:val="auto"/>
          <w:sz w:val="32"/>
          <w:szCs w:val="32"/>
        </w:rPr>
        <w:t>年度</w:t>
      </w:r>
      <w:r>
        <w:rPr>
          <w:rFonts w:hint="default" w:ascii="Times New Roman" w:hAnsi="Times New Roman" w:eastAsia="黑体" w:cs="Times New Roman"/>
          <w:color w:val="auto"/>
          <w:sz w:val="32"/>
          <w:szCs w:val="32"/>
          <w:lang w:eastAsia="zh-CN"/>
        </w:rPr>
        <w:t>单位</w:t>
      </w:r>
      <w:r>
        <w:rPr>
          <w:rFonts w:hint="default" w:ascii="Times New Roman" w:hAnsi="Times New Roman" w:eastAsia="黑体" w:cs="Times New Roman"/>
          <w:color w:val="auto"/>
          <w:sz w:val="32"/>
          <w:szCs w:val="32"/>
        </w:rPr>
        <w:t>决算情况说明</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黑体" w:cs="Times New Roman"/>
          <w:color w:val="auto"/>
          <w:kern w:val="0"/>
          <w:sz w:val="32"/>
          <w:szCs w:val="32"/>
        </w:rPr>
      </w:pP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一、</w:t>
      </w:r>
      <w:r>
        <w:rPr>
          <w:rFonts w:hint="default" w:ascii="Times New Roman" w:hAnsi="Times New Roman" w:eastAsia="黑体" w:cs="Times New Roman"/>
          <w:color w:val="auto"/>
          <w:kern w:val="0"/>
          <w:sz w:val="32"/>
          <w:szCs w:val="32"/>
          <w:lang w:eastAsia="zh-CN"/>
        </w:rPr>
        <w:t>2023</w:t>
      </w:r>
      <w:r>
        <w:rPr>
          <w:rFonts w:hint="default" w:ascii="Times New Roman" w:hAnsi="Times New Roman" w:eastAsia="黑体" w:cs="Times New Roman"/>
          <w:color w:val="auto"/>
          <w:kern w:val="0"/>
          <w:sz w:val="32"/>
          <w:szCs w:val="32"/>
        </w:rPr>
        <w:t>年度收入支出决算总体情况</w:t>
      </w:r>
    </w:p>
    <w:p>
      <w:pPr>
        <w:keepNext w:val="0"/>
        <w:keepLines w:val="0"/>
        <w:pageBreakBefore w:val="0"/>
        <w:numPr>
          <w:ilvl w:val="0"/>
          <w:numId w:val="1"/>
        </w:numPr>
        <w:kinsoku/>
        <w:wordWrap/>
        <w:overflowPunct/>
        <w:topLinePunct w:val="0"/>
        <w:autoSpaceDE w:val="0"/>
        <w:autoSpaceDN w:val="0"/>
        <w:bidi w:val="0"/>
        <w:adjustRightInd w:val="0"/>
        <w:snapToGrid/>
        <w:spacing w:line="600" w:lineRule="exact"/>
        <w:ind w:firstLine="560" w:firstLineChars="175"/>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w:t>
      </w:r>
      <w:r>
        <w:rPr>
          <w:rFonts w:hint="default" w:ascii="Times New Roman" w:hAnsi="Times New Roman" w:eastAsia="仿宋_GB2312" w:cs="Times New Roman"/>
          <w:color w:val="auto"/>
          <w:kern w:val="0"/>
          <w:sz w:val="32"/>
          <w:szCs w:val="32"/>
          <w:lang w:eastAsia="zh-CN"/>
        </w:rPr>
        <w:t>单位2023</w:t>
      </w:r>
      <w:r>
        <w:rPr>
          <w:rFonts w:hint="default" w:ascii="Times New Roman" w:hAnsi="Times New Roman" w:eastAsia="仿宋_GB2312" w:cs="Times New Roman"/>
          <w:color w:val="auto"/>
          <w:kern w:val="0"/>
          <w:sz w:val="32"/>
          <w:szCs w:val="32"/>
        </w:rPr>
        <w:t>年度总收入</w:t>
      </w:r>
      <w:r>
        <w:rPr>
          <w:rFonts w:hint="default" w:ascii="Times New Roman" w:hAnsi="Times New Roman" w:eastAsia="仿宋_GB2312" w:cs="Times New Roman"/>
          <w:color w:val="auto"/>
          <w:kern w:val="0"/>
          <w:sz w:val="32"/>
          <w:szCs w:val="32"/>
          <w:lang w:val="en-US" w:eastAsia="zh-CN"/>
        </w:rPr>
        <w:t>1668.81</w:t>
      </w:r>
      <w:r>
        <w:rPr>
          <w:rFonts w:hint="default" w:ascii="Times New Roman" w:hAnsi="Times New Roman" w:eastAsia="仿宋_GB2312" w:cs="Times New Roman"/>
          <w:color w:val="auto"/>
          <w:kern w:val="0"/>
          <w:sz w:val="32"/>
          <w:szCs w:val="32"/>
        </w:rPr>
        <w:t>万元，其中本年收入</w:t>
      </w:r>
      <w:r>
        <w:rPr>
          <w:rFonts w:hint="default" w:ascii="Times New Roman" w:hAnsi="Times New Roman" w:eastAsia="仿宋_GB2312" w:cs="Times New Roman"/>
          <w:color w:val="auto"/>
          <w:kern w:val="0"/>
          <w:sz w:val="32"/>
          <w:szCs w:val="32"/>
          <w:lang w:val="en-US" w:eastAsia="zh-CN"/>
        </w:rPr>
        <w:t>1668.81</w:t>
      </w:r>
      <w:r>
        <w:rPr>
          <w:rFonts w:hint="default" w:ascii="Times New Roman" w:hAnsi="Times New Roman" w:eastAsia="仿宋_GB2312" w:cs="Times New Roman"/>
          <w:color w:val="auto"/>
          <w:kern w:val="0"/>
          <w:sz w:val="32"/>
          <w:szCs w:val="32"/>
        </w:rPr>
        <w:t>万元</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2023年度</w:t>
      </w:r>
      <w:r>
        <w:rPr>
          <w:rFonts w:hint="default" w:ascii="Times New Roman" w:hAnsi="Times New Roman" w:eastAsia="仿宋_GB2312" w:cs="Times New Roman"/>
          <w:color w:val="auto"/>
          <w:kern w:val="0"/>
          <w:sz w:val="32"/>
          <w:szCs w:val="32"/>
        </w:rPr>
        <w:t>年初结转和结余</w:t>
      </w:r>
      <w:r>
        <w:rPr>
          <w:rFonts w:hint="default" w:ascii="Times New Roman" w:hAnsi="Times New Roman" w:eastAsia="仿宋_GB2312" w:cs="Times New Roman"/>
          <w:color w:val="auto"/>
          <w:kern w:val="0"/>
          <w:sz w:val="32"/>
          <w:szCs w:val="32"/>
          <w:lang w:val="en-US" w:eastAsia="zh-CN"/>
        </w:rPr>
        <w:t>0万元，</w:t>
      </w:r>
      <w:r>
        <w:rPr>
          <w:rFonts w:hint="default" w:ascii="Times New Roman" w:hAnsi="Times New Roman" w:eastAsia="仿宋_GB2312" w:cs="Times New Roman"/>
          <w:color w:val="auto"/>
          <w:kern w:val="0"/>
          <w:sz w:val="32"/>
          <w:szCs w:val="32"/>
        </w:rPr>
        <w:t>较20</w:t>
      </w:r>
      <w:r>
        <w:rPr>
          <w:rFonts w:hint="default" w:ascii="Times New Roman" w:hAnsi="Times New Roman" w:eastAsia="仿宋_GB2312" w:cs="Times New Roman"/>
          <w:color w:val="auto"/>
          <w:kern w:val="0"/>
          <w:sz w:val="32"/>
          <w:szCs w:val="32"/>
          <w:lang w:val="en-US" w:eastAsia="zh-CN"/>
        </w:rPr>
        <w:t>22</w:t>
      </w:r>
      <w:r>
        <w:rPr>
          <w:rFonts w:hint="default" w:ascii="Times New Roman" w:hAnsi="Times New Roman" w:eastAsia="仿宋_GB2312" w:cs="Times New Roman"/>
          <w:color w:val="auto"/>
          <w:kern w:val="0"/>
          <w:sz w:val="32"/>
          <w:szCs w:val="32"/>
        </w:rPr>
        <w:t>年度决算数</w:t>
      </w:r>
      <w:r>
        <w:rPr>
          <w:rFonts w:hint="default" w:ascii="Times New Roman" w:hAnsi="Times New Roman" w:eastAsia="仿宋_GB2312" w:cs="Times New Roman"/>
          <w:color w:val="auto"/>
          <w:kern w:val="0"/>
          <w:sz w:val="32"/>
          <w:szCs w:val="32"/>
          <w:lang w:val="en-US" w:eastAsia="zh-CN"/>
        </w:rPr>
        <w:t>1675.55万元减少6.74</w:t>
      </w:r>
      <w:r>
        <w:rPr>
          <w:rFonts w:hint="default" w:ascii="Times New Roman" w:hAnsi="Times New Roman" w:eastAsia="仿宋_GB2312" w:cs="Times New Roman"/>
          <w:color w:val="auto"/>
          <w:kern w:val="0"/>
          <w:sz w:val="32"/>
          <w:szCs w:val="32"/>
        </w:rPr>
        <w:t>万元，</w:t>
      </w:r>
      <w:r>
        <w:rPr>
          <w:rFonts w:hint="default" w:ascii="Times New Roman" w:hAnsi="Times New Roman" w:eastAsia="仿宋_GB2312" w:cs="Times New Roman"/>
          <w:color w:val="auto"/>
          <w:kern w:val="0"/>
          <w:sz w:val="32"/>
          <w:szCs w:val="32"/>
          <w:lang w:eastAsia="zh-CN"/>
        </w:rPr>
        <w:t>下降</w:t>
      </w:r>
      <w:r>
        <w:rPr>
          <w:rFonts w:hint="default" w:ascii="Times New Roman" w:hAnsi="Times New Roman" w:eastAsia="仿宋_GB2312" w:cs="Times New Roman"/>
          <w:color w:val="auto"/>
          <w:kern w:val="0"/>
          <w:sz w:val="32"/>
          <w:szCs w:val="32"/>
          <w:lang w:val="en-US" w:eastAsia="zh-CN"/>
        </w:rPr>
        <w:t>0.4</w:t>
      </w:r>
      <w:r>
        <w:rPr>
          <w:rFonts w:hint="default" w:ascii="Times New Roman" w:hAnsi="Times New Roman" w:eastAsia="仿宋_GB2312" w:cs="Times New Roman"/>
          <w:color w:val="auto"/>
          <w:kern w:val="0"/>
          <w:sz w:val="32"/>
          <w:szCs w:val="32"/>
        </w:rPr>
        <w:t>%。收入具体情况如下。</w:t>
      </w:r>
    </w:p>
    <w:p>
      <w:pPr>
        <w:pStyle w:val="2"/>
        <w:keepNext w:val="0"/>
        <w:keepLines w:val="0"/>
        <w:pageBreakBefore w:val="0"/>
        <w:kinsoku/>
        <w:wordWrap/>
        <w:overflowPunct/>
        <w:topLinePunct w:val="0"/>
        <w:bidi w:val="0"/>
        <w:snapToGrid/>
        <w:spacing w:line="600" w:lineRule="exact"/>
        <w:ind w:firstLine="64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2023年度</w:t>
      </w:r>
      <w:r>
        <w:rPr>
          <w:rFonts w:hint="default" w:ascii="Times New Roman" w:hAnsi="Times New Roman" w:eastAsia="仿宋_GB2312" w:cs="Times New Roman"/>
          <w:color w:val="auto"/>
          <w:kern w:val="0"/>
          <w:sz w:val="32"/>
          <w:szCs w:val="32"/>
        </w:rPr>
        <w:t>一般公共预算财政拨款收入</w:t>
      </w:r>
      <w:r>
        <w:rPr>
          <w:rFonts w:hint="default" w:ascii="Times New Roman" w:hAnsi="Times New Roman" w:eastAsia="仿宋_GB2312" w:cs="Times New Roman"/>
          <w:color w:val="auto"/>
          <w:kern w:val="0"/>
          <w:sz w:val="32"/>
          <w:szCs w:val="32"/>
          <w:lang w:val="en-US" w:eastAsia="zh-CN"/>
        </w:rPr>
        <w:t>1668.81</w:t>
      </w:r>
      <w:r>
        <w:rPr>
          <w:rFonts w:hint="default" w:ascii="Times New Roman" w:hAnsi="Times New Roman" w:eastAsia="仿宋_GB2312" w:cs="Times New Roman"/>
          <w:color w:val="auto"/>
          <w:kern w:val="0"/>
          <w:sz w:val="32"/>
          <w:szCs w:val="32"/>
        </w:rPr>
        <w:t>万元，</w:t>
      </w:r>
      <w:r>
        <w:rPr>
          <w:rFonts w:hint="default" w:ascii="Times New Roman" w:hAnsi="Times New Roman" w:eastAsia="仿宋_GB2312" w:cs="Times New Roman"/>
          <w:color w:val="auto"/>
          <w:kern w:val="0"/>
          <w:sz w:val="32"/>
          <w:szCs w:val="32"/>
          <w:lang w:val="en-US" w:eastAsia="zh-CN"/>
        </w:rPr>
        <w:t>为自治区本级财政当年拨付的资金。较2022年度决算</w:t>
      </w:r>
      <w:r>
        <w:rPr>
          <w:rFonts w:hint="default" w:ascii="Times New Roman" w:hAnsi="Times New Roman" w:eastAsia="仿宋_GB2312" w:cs="Times New Roman"/>
          <w:color w:val="auto"/>
          <w:sz w:val="32"/>
          <w:szCs w:val="32"/>
        </w:rPr>
        <w:t>数</w:t>
      </w:r>
      <w:r>
        <w:rPr>
          <w:rFonts w:hint="default" w:ascii="Times New Roman" w:hAnsi="Times New Roman" w:eastAsia="仿宋_GB2312" w:cs="Times New Roman"/>
          <w:color w:val="auto"/>
          <w:sz w:val="32"/>
          <w:szCs w:val="32"/>
          <w:lang w:val="en-US" w:eastAsia="zh-CN"/>
        </w:rPr>
        <w:t>1675.55万元减少6.74</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kern w:val="0"/>
          <w:sz w:val="32"/>
          <w:szCs w:val="32"/>
          <w:lang w:eastAsia="zh-CN"/>
        </w:rPr>
        <w:t>下降</w:t>
      </w:r>
      <w:r>
        <w:rPr>
          <w:rFonts w:hint="default" w:ascii="Times New Roman" w:hAnsi="Times New Roman" w:eastAsia="仿宋_GB2312" w:cs="Times New Roman"/>
          <w:color w:val="auto"/>
          <w:kern w:val="0"/>
          <w:sz w:val="32"/>
          <w:szCs w:val="32"/>
          <w:lang w:val="en-US" w:eastAsia="zh-CN"/>
        </w:rPr>
        <w:t>0.4</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，主要原因是</w:t>
      </w:r>
      <w:r>
        <w:rPr>
          <w:rFonts w:hint="default" w:ascii="Times New Roman" w:hAnsi="Times New Roman" w:eastAsia="仿宋_GB2312" w:cs="Times New Roman"/>
          <w:color w:val="auto"/>
          <w:sz w:val="32"/>
          <w:szCs w:val="32"/>
          <w:lang w:val="en-US" w:eastAsia="zh-CN"/>
        </w:rPr>
        <w:t>项目预算资金安排减少</w:t>
      </w:r>
      <w:r>
        <w:rPr>
          <w:rFonts w:hint="default" w:ascii="Times New Roman" w:hAnsi="Times New Roman" w:eastAsia="仿宋_GB2312" w:cs="Times New Roman"/>
          <w:color w:val="auto"/>
          <w:kern w:val="0"/>
          <w:sz w:val="32"/>
          <w:szCs w:val="32"/>
          <w:lang w:val="en-US"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（二）本单位2023年度总支出</w:t>
      </w:r>
      <w:r>
        <w:rPr>
          <w:rFonts w:hint="default" w:ascii="Times New Roman" w:hAnsi="Times New Roman" w:eastAsia="仿宋_GB2312" w:cs="Times New Roman"/>
          <w:color w:val="auto"/>
          <w:kern w:val="0"/>
          <w:sz w:val="32"/>
          <w:szCs w:val="32"/>
          <w:lang w:val="en-US" w:eastAsia="zh-CN"/>
        </w:rPr>
        <w:t>1668.81</w:t>
      </w:r>
      <w:r>
        <w:rPr>
          <w:rFonts w:hint="default" w:ascii="Times New Roman" w:hAnsi="Times New Roman" w:eastAsia="仿宋_GB2312" w:cs="Times New Roman"/>
          <w:color w:val="auto"/>
          <w:sz w:val="32"/>
          <w:szCs w:val="32"/>
          <w:lang w:eastAsia="zh-CN"/>
        </w:rPr>
        <w:t>万元，全部是本年支出。较20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lang w:eastAsia="zh-CN"/>
        </w:rPr>
        <w:t>年度决算数</w:t>
      </w:r>
      <w:r>
        <w:rPr>
          <w:rFonts w:hint="default" w:ascii="Times New Roman" w:hAnsi="Times New Roman" w:eastAsia="仿宋_GB2312" w:cs="Times New Roman"/>
          <w:color w:val="auto"/>
          <w:sz w:val="32"/>
          <w:szCs w:val="32"/>
          <w:lang w:val="en-US" w:eastAsia="zh-CN"/>
        </w:rPr>
        <w:t>1675.55</w:t>
      </w:r>
      <w:r>
        <w:rPr>
          <w:rFonts w:hint="default" w:ascii="Times New Roman" w:hAnsi="Times New Roman" w:eastAsia="仿宋_GB2312" w:cs="Times New Roman"/>
          <w:color w:val="auto"/>
          <w:sz w:val="32"/>
          <w:szCs w:val="32"/>
          <w:lang w:eastAsia="zh-CN"/>
        </w:rPr>
        <w:t>万元减少</w:t>
      </w:r>
      <w:r>
        <w:rPr>
          <w:rFonts w:hint="default" w:ascii="Times New Roman" w:hAnsi="Times New Roman" w:eastAsia="仿宋_GB2312" w:cs="Times New Roman"/>
          <w:color w:val="auto"/>
          <w:sz w:val="32"/>
          <w:szCs w:val="32"/>
          <w:lang w:val="en-US" w:eastAsia="zh-CN"/>
        </w:rPr>
        <w:t>6.74</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kern w:val="0"/>
          <w:sz w:val="32"/>
          <w:szCs w:val="32"/>
          <w:lang w:eastAsia="zh-CN"/>
        </w:rPr>
        <w:t>下降</w:t>
      </w:r>
      <w:r>
        <w:rPr>
          <w:rFonts w:hint="default" w:ascii="Times New Roman" w:hAnsi="Times New Roman" w:eastAsia="仿宋_GB2312" w:cs="Times New Roman"/>
          <w:color w:val="auto"/>
          <w:kern w:val="0"/>
          <w:sz w:val="32"/>
          <w:szCs w:val="32"/>
          <w:lang w:val="en-US" w:eastAsia="zh-CN"/>
        </w:rPr>
        <w:t>0.4</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lang w:eastAsia="zh-CN"/>
        </w:rPr>
        <w:t>。支出具体情况如下：</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．社会保障和就业支出（类）256.33万元：</w:t>
      </w:r>
      <w:r>
        <w:rPr>
          <w:rFonts w:hint="default" w:ascii="Times New Roman" w:hAnsi="Times New Roman" w:eastAsia="仿宋_GB2312" w:cs="Times New Roman"/>
          <w:color w:val="auto"/>
          <w:sz w:val="32"/>
          <w:szCs w:val="32"/>
          <w:lang w:val="en-US" w:eastAsia="zh-CN"/>
        </w:rPr>
        <w:t>主要是用于单位养老保险、职业年金缴费、离休人员工资及离退休人员补助补贴等方面的支出，其中：行政单位离退休支出75.41万元，机关事业</w:t>
      </w:r>
      <w:r>
        <w:rPr>
          <w:rFonts w:hint="default" w:ascii="Times New Roman" w:hAnsi="Times New Roman" w:eastAsia="仿宋_GB2312" w:cs="Times New Roman"/>
          <w:color w:val="auto"/>
          <w:sz w:val="32"/>
          <w:szCs w:val="32"/>
          <w:lang w:eastAsia="zh-CN"/>
        </w:rPr>
        <w:t>单位基本养老保险缴费支出</w:t>
      </w:r>
      <w:r>
        <w:rPr>
          <w:rFonts w:hint="default" w:ascii="Times New Roman" w:hAnsi="Times New Roman" w:eastAsia="仿宋_GB2312" w:cs="Times New Roman"/>
          <w:color w:val="auto"/>
          <w:sz w:val="32"/>
          <w:szCs w:val="32"/>
          <w:lang w:val="en-US" w:eastAsia="zh-CN"/>
        </w:rPr>
        <w:t>120.62万元，机关事业单位职业年金缴费支出60.31万元。较</w:t>
      </w:r>
      <w:r>
        <w:rPr>
          <w:rFonts w:hint="default" w:ascii="Times New Roman" w:hAnsi="Times New Roman" w:eastAsia="仿宋_GB2312" w:cs="Times New Roman"/>
          <w:color w:val="auto"/>
          <w:sz w:val="32"/>
          <w:szCs w:val="32"/>
          <w:lang w:eastAsia="zh-CN"/>
        </w:rPr>
        <w:t>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lang w:eastAsia="zh-CN"/>
        </w:rPr>
        <w:t>年度决算数</w:t>
      </w:r>
      <w:r>
        <w:rPr>
          <w:rFonts w:hint="default" w:ascii="Times New Roman" w:hAnsi="Times New Roman" w:eastAsia="仿宋_GB2312" w:cs="Times New Roman"/>
          <w:color w:val="auto"/>
          <w:sz w:val="32"/>
          <w:szCs w:val="32"/>
          <w:lang w:val="en-US" w:eastAsia="zh-CN"/>
        </w:rPr>
        <w:t>195.42万元增加60.91万元，主要原因是离退休人员补助标准提高</w:t>
      </w:r>
      <w:r>
        <w:rPr>
          <w:rFonts w:hint="default" w:ascii="Times New Roman" w:hAnsi="Times New Roman" w:eastAsia="仿宋_GB2312" w:cs="Times New Roman"/>
          <w:color w:val="auto"/>
          <w:sz w:val="32"/>
          <w:szCs w:val="32"/>
          <w:lang w:eastAsia="zh-CN"/>
        </w:rPr>
        <w:t>，导致本年行政单位离退休费</w:t>
      </w:r>
      <w:r>
        <w:rPr>
          <w:rFonts w:hint="default" w:ascii="Times New Roman" w:hAnsi="Times New Roman" w:eastAsia="仿宋_GB2312" w:cs="Times New Roman"/>
          <w:color w:val="auto"/>
          <w:sz w:val="32"/>
          <w:szCs w:val="32"/>
          <w:lang w:val="en-US" w:eastAsia="zh-CN"/>
        </w:rPr>
        <w:t>用</w:t>
      </w:r>
      <w:r>
        <w:rPr>
          <w:rFonts w:hint="default" w:ascii="Times New Roman" w:hAnsi="Times New Roman" w:eastAsia="仿宋_GB2312" w:cs="Times New Roman"/>
          <w:color w:val="auto"/>
          <w:sz w:val="32"/>
          <w:szCs w:val="32"/>
          <w:lang w:eastAsia="zh-CN"/>
        </w:rPr>
        <w:t>支出相应增加。</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CESI仿宋-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2．卫生健康支出（类）55.81万元：主要用于单位人员医疗保险支出。较2022年决算数57.09万元减少了1.28万元，下降2.24%，</w:t>
      </w:r>
      <w:r>
        <w:rPr>
          <w:rFonts w:hint="default" w:ascii="Times New Roman" w:hAnsi="Times New Roman" w:eastAsia="CESI仿宋-GB2312" w:cs="Times New Roman"/>
          <w:color w:val="auto"/>
          <w:sz w:val="32"/>
          <w:szCs w:val="32"/>
        </w:rPr>
        <w:t>主要原</w:t>
      </w:r>
      <w:r>
        <w:rPr>
          <w:rFonts w:hint="default" w:ascii="Times New Roman" w:hAnsi="Times New Roman" w:eastAsia="CESI仿宋-GB2312" w:cs="Times New Roman"/>
          <w:color w:val="auto"/>
          <w:sz w:val="32"/>
          <w:szCs w:val="32"/>
          <w:lang w:eastAsia="zh-CN"/>
        </w:rPr>
        <w:t>因是</w:t>
      </w:r>
      <w:r>
        <w:rPr>
          <w:rFonts w:hint="default" w:ascii="Times New Roman" w:hAnsi="Times New Roman" w:eastAsia="CESI仿宋-GB2312" w:cs="Times New Roman"/>
          <w:color w:val="auto"/>
          <w:sz w:val="32"/>
          <w:szCs w:val="32"/>
          <w:lang w:val="en-US" w:eastAsia="zh-CN"/>
        </w:rPr>
        <w:t>工资基数调整，同时医疗保险相应减少</w:t>
      </w:r>
      <w:r>
        <w:rPr>
          <w:rFonts w:hint="default" w:ascii="Times New Roman" w:hAnsi="Times New Roman" w:eastAsia="CESI仿宋-GB2312" w:cs="Times New Roman"/>
          <w:color w:val="auto"/>
          <w:sz w:val="32"/>
          <w:szCs w:val="3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3．农林水支出（类）1266.21万元：</w:t>
      </w:r>
      <w:r>
        <w:rPr>
          <w:rFonts w:hint="default" w:ascii="Times New Roman" w:hAnsi="Times New Roman" w:eastAsia="CESI仿宋-GB2312" w:cs="Times New Roman"/>
          <w:color w:val="auto"/>
          <w:sz w:val="32"/>
          <w:szCs w:val="32"/>
        </w:rPr>
        <w:t>用于单位</w:t>
      </w:r>
      <w:r>
        <w:rPr>
          <w:rFonts w:hint="default" w:ascii="Times New Roman" w:hAnsi="Times New Roman" w:eastAsia="CESI仿宋-GB2312" w:cs="Times New Roman"/>
          <w:color w:val="auto"/>
          <w:sz w:val="32"/>
          <w:szCs w:val="32"/>
          <w:lang w:val="en-US" w:eastAsia="zh-CN"/>
        </w:rPr>
        <w:t>正常</w:t>
      </w:r>
      <w:r>
        <w:rPr>
          <w:rFonts w:hint="default" w:ascii="Times New Roman" w:hAnsi="Times New Roman" w:eastAsia="CESI仿宋-GB2312" w:cs="Times New Roman"/>
          <w:color w:val="auto"/>
          <w:sz w:val="32"/>
          <w:szCs w:val="32"/>
        </w:rPr>
        <w:t>运转和开展水利工程</w:t>
      </w:r>
      <w:r>
        <w:rPr>
          <w:rFonts w:hint="default" w:ascii="Times New Roman" w:hAnsi="Times New Roman" w:eastAsia="CESI仿宋-GB2312" w:cs="Times New Roman"/>
          <w:color w:val="auto"/>
          <w:sz w:val="32"/>
          <w:szCs w:val="32"/>
          <w:lang w:eastAsia="zh-CN"/>
        </w:rPr>
        <w:t>管理</w:t>
      </w:r>
      <w:r>
        <w:rPr>
          <w:rFonts w:hint="default" w:ascii="Times New Roman" w:hAnsi="Times New Roman" w:eastAsia="CESI仿宋-GB2312" w:cs="Times New Roman"/>
          <w:color w:val="auto"/>
          <w:sz w:val="32"/>
          <w:szCs w:val="32"/>
        </w:rPr>
        <w:t>、防汛抗旱</w:t>
      </w:r>
      <w:r>
        <w:rPr>
          <w:rFonts w:hint="default" w:ascii="Times New Roman" w:hAnsi="Times New Roman" w:eastAsia="CESI仿宋-GB2312" w:cs="Times New Roman"/>
          <w:color w:val="auto"/>
          <w:sz w:val="32"/>
          <w:szCs w:val="32"/>
          <w:lang w:eastAsia="zh-CN"/>
        </w:rPr>
        <w:t>抢险</w:t>
      </w:r>
      <w:r>
        <w:rPr>
          <w:rFonts w:hint="default" w:ascii="Times New Roman" w:hAnsi="Times New Roman" w:eastAsia="CESI仿宋-GB2312" w:cs="Times New Roman"/>
          <w:color w:val="auto"/>
          <w:sz w:val="32"/>
          <w:szCs w:val="32"/>
        </w:rPr>
        <w:t>、河湖</w:t>
      </w:r>
      <w:r>
        <w:rPr>
          <w:rFonts w:hint="default" w:ascii="Times New Roman" w:hAnsi="Times New Roman" w:eastAsia="CESI仿宋-GB2312" w:cs="Times New Roman"/>
          <w:color w:val="auto"/>
          <w:sz w:val="32"/>
          <w:szCs w:val="32"/>
          <w:lang w:val="en-US" w:eastAsia="zh-CN"/>
        </w:rPr>
        <w:t>管理、中小河流治理</w:t>
      </w:r>
      <w:r>
        <w:rPr>
          <w:rFonts w:hint="default" w:ascii="Times New Roman" w:hAnsi="Times New Roman" w:eastAsia="CESI仿宋-GB2312" w:cs="Times New Roman"/>
          <w:color w:val="auto"/>
          <w:sz w:val="32"/>
          <w:szCs w:val="32"/>
        </w:rPr>
        <w:t>等支出，</w:t>
      </w:r>
      <w:r>
        <w:rPr>
          <w:rFonts w:hint="default" w:ascii="Times New Roman" w:hAnsi="Times New Roman" w:eastAsia="仿宋_GB2312" w:cs="Times New Roman"/>
          <w:color w:val="auto"/>
          <w:sz w:val="32"/>
          <w:szCs w:val="32"/>
          <w:lang w:val="en-US" w:eastAsia="zh-CN"/>
        </w:rPr>
        <w:t>较2022年度决算数1328.76万元减少62.55万元，下降4.71%。主要原因是项目预算资金安排减少。</w:t>
      </w:r>
    </w:p>
    <w:p>
      <w:pPr>
        <w:pStyle w:val="2"/>
        <w:keepNext w:val="0"/>
        <w:keepLines w:val="0"/>
        <w:pageBreakBefore w:val="0"/>
        <w:widowControl w:val="0"/>
        <w:kinsoku/>
        <w:wordWrap/>
        <w:overflowPunct/>
        <w:topLinePunct w:val="0"/>
        <w:bidi w:val="0"/>
        <w:snapToGrid/>
        <w:spacing w:line="600" w:lineRule="exact"/>
        <w:ind w:left="0" w:leftChars="0" w:right="0" w:rightChars="0" w:firstLine="640"/>
        <w:textAlignment w:val="auto"/>
        <w:outlineLvl w:val="9"/>
        <w:rPr>
          <w:rFonts w:hint="default" w:ascii="Times New Roman" w:hAnsi="Times New Roman" w:eastAsia="微软雅黑" w:cs="Times New Roman"/>
          <w:i w:val="0"/>
          <w:caps w:val="0"/>
          <w:color w:val="auto"/>
          <w:spacing w:val="0"/>
          <w:sz w:val="30"/>
          <w:szCs w:val="30"/>
          <w:shd w:val="clear" w:color="auto" w:fill="FFFFFF"/>
        </w:rPr>
      </w:pPr>
      <w:r>
        <w:rPr>
          <w:rFonts w:hint="default" w:ascii="Times New Roman" w:hAnsi="Times New Roman" w:eastAsia="仿宋_GB2312" w:cs="Times New Roman"/>
          <w:color w:val="auto"/>
          <w:sz w:val="32"/>
          <w:szCs w:val="32"/>
          <w:lang w:val="en-US" w:eastAsia="zh-CN"/>
        </w:rPr>
        <w:t>4. 住房保障支出（类）90.47万元：</w:t>
      </w:r>
      <w:r>
        <w:rPr>
          <w:rFonts w:hint="default" w:ascii="Times New Roman" w:hAnsi="Times New Roman" w:eastAsia="CESI仿宋-GB2312" w:cs="Times New Roman"/>
          <w:color w:val="auto"/>
          <w:sz w:val="32"/>
          <w:szCs w:val="32"/>
        </w:rPr>
        <w:t>主要用于单位按规定比例为职工缴纳的住房公积金</w:t>
      </w:r>
      <w:r>
        <w:rPr>
          <w:rFonts w:hint="default" w:ascii="Times New Roman" w:hAnsi="Times New Roman" w:eastAsia="仿宋_GB2312" w:cs="Times New Roman"/>
          <w:color w:val="auto"/>
          <w:sz w:val="32"/>
          <w:szCs w:val="32"/>
          <w:lang w:val="en-US" w:eastAsia="zh-CN"/>
        </w:rPr>
        <w:t>。较2022年决算数94.28万元减少3.81万元，下降4.04%。</w:t>
      </w:r>
      <w:r>
        <w:rPr>
          <w:rFonts w:hint="default" w:ascii="Times New Roman" w:hAnsi="Times New Roman" w:eastAsia="CESI仿宋-GB2312" w:cs="Times New Roman"/>
          <w:color w:val="auto"/>
          <w:sz w:val="32"/>
          <w:szCs w:val="32"/>
          <w:highlight w:val="none"/>
        </w:rPr>
        <w:t>主要原</w:t>
      </w:r>
      <w:r>
        <w:rPr>
          <w:rFonts w:hint="default" w:ascii="Times New Roman" w:hAnsi="Times New Roman" w:eastAsia="CESI仿宋-GB2312" w:cs="Times New Roman"/>
          <w:color w:val="auto"/>
          <w:sz w:val="32"/>
          <w:szCs w:val="32"/>
          <w:highlight w:val="none"/>
          <w:lang w:eastAsia="zh-CN"/>
        </w:rPr>
        <w:t>因是</w:t>
      </w:r>
      <w:r>
        <w:rPr>
          <w:rFonts w:hint="default" w:ascii="Times New Roman" w:hAnsi="Times New Roman" w:eastAsia="CESI仿宋-GB2312" w:cs="Times New Roman"/>
          <w:color w:val="auto"/>
          <w:sz w:val="32"/>
          <w:szCs w:val="32"/>
          <w:lang w:val="en-US" w:eastAsia="zh-CN"/>
        </w:rPr>
        <w:t>职工工资总额减少</w:t>
      </w:r>
      <w:r>
        <w:rPr>
          <w:rFonts w:hint="default" w:ascii="Times New Roman" w:hAnsi="Times New Roman" w:eastAsia="CESI仿宋-GB2312" w:cs="Times New Roman"/>
          <w:color w:val="auto"/>
          <w:sz w:val="32"/>
          <w:szCs w:val="32"/>
          <w:lang w:eastAsia="zh-CN"/>
        </w:rPr>
        <w:t>，从而</w:t>
      </w:r>
      <w:r>
        <w:rPr>
          <w:rFonts w:hint="default" w:ascii="Times New Roman" w:hAnsi="Times New Roman" w:eastAsia="CESI仿宋-GB2312" w:cs="Times New Roman"/>
          <w:color w:val="auto"/>
          <w:sz w:val="32"/>
          <w:szCs w:val="32"/>
          <w:lang w:val="en-US" w:eastAsia="zh-CN"/>
        </w:rPr>
        <w:t>导致计提的</w:t>
      </w:r>
      <w:r>
        <w:rPr>
          <w:rFonts w:hint="default" w:ascii="Times New Roman" w:hAnsi="Times New Roman" w:eastAsia="CESI仿宋-GB2312" w:cs="Times New Roman"/>
          <w:color w:val="auto"/>
          <w:sz w:val="32"/>
          <w:szCs w:val="32"/>
          <w:lang w:eastAsia="zh-CN"/>
        </w:rPr>
        <w:t>住房公积金</w:t>
      </w:r>
      <w:r>
        <w:rPr>
          <w:rFonts w:hint="default" w:ascii="Times New Roman" w:hAnsi="Times New Roman" w:eastAsia="CESI仿宋-GB2312" w:cs="Times New Roman"/>
          <w:color w:val="auto"/>
          <w:sz w:val="32"/>
          <w:szCs w:val="32"/>
          <w:lang w:val="en-US" w:eastAsia="zh-CN"/>
        </w:rPr>
        <w:t>减少</w:t>
      </w:r>
      <w:r>
        <w:rPr>
          <w:rFonts w:hint="default" w:ascii="Times New Roman" w:hAnsi="Times New Roman" w:eastAsia="CESI仿宋-GB2312" w:cs="Times New Roman"/>
          <w:color w:val="auto"/>
          <w:sz w:val="32"/>
          <w:szCs w:val="3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二、2023年度一般公共预算财政拨款支出决算情况</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工河中心2023年度一般公共预算财政拨款支出1668.81万元，</w:t>
      </w:r>
      <w:r>
        <w:rPr>
          <w:rFonts w:hint="default" w:ascii="Times New Roman" w:hAnsi="Times New Roman" w:eastAsia="仿宋_GB2312" w:cs="Times New Roman"/>
          <w:color w:val="auto"/>
          <w:kern w:val="0"/>
          <w:sz w:val="32"/>
          <w:szCs w:val="32"/>
          <w:lang w:val="en-US" w:eastAsia="zh-CN"/>
        </w:rPr>
        <w:t>较2022年度决算</w:t>
      </w:r>
      <w:r>
        <w:rPr>
          <w:rFonts w:hint="default" w:ascii="Times New Roman" w:hAnsi="Times New Roman" w:eastAsia="仿宋_GB2312" w:cs="Times New Roman"/>
          <w:color w:val="auto"/>
          <w:sz w:val="32"/>
          <w:szCs w:val="32"/>
        </w:rPr>
        <w:t>数</w:t>
      </w:r>
      <w:r>
        <w:rPr>
          <w:rFonts w:hint="default" w:ascii="Times New Roman" w:hAnsi="Times New Roman" w:eastAsia="仿宋_GB2312" w:cs="Times New Roman"/>
          <w:color w:val="auto"/>
          <w:sz w:val="32"/>
          <w:szCs w:val="32"/>
          <w:lang w:val="en-US" w:eastAsia="zh-CN"/>
        </w:rPr>
        <w:t>1675.55万元减少6.74</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下降0.4</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sz w:val="32"/>
          <w:szCs w:val="32"/>
          <w:lang w:val="en-US" w:eastAsia="zh-CN"/>
        </w:rPr>
        <w:t>其中：基本支出1416.65万元，项目支出252.16万元。</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工河中心2023年度一般公共预算财政拨款支出年初预算数为1490.86万元，支出决算数为1668.81万元，完成年初预算的111.94%。</w:t>
      </w:r>
    </w:p>
    <w:p>
      <w:pPr>
        <w:keepNext w:val="0"/>
        <w:keepLines w:val="0"/>
        <w:pageBreakBefore w:val="0"/>
        <w:numPr>
          <w:ilvl w:val="0"/>
          <w:numId w:val="2"/>
        </w:numPr>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社会保障和就业支出（类）年初预算为241.25万元，支出决算为256.33万元，完成年初预算的106.25%。其中：</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CESI仿宋-GB2312" w:cs="Times New Roman"/>
          <w:b/>
          <w:bCs/>
          <w:color w:val="auto"/>
          <w:kern w:val="0"/>
          <w:sz w:val="32"/>
          <w:szCs w:val="32"/>
          <w:highlight w:val="none"/>
          <w:lang w:val="en-US" w:eastAsia="zh-CN"/>
        </w:rPr>
      </w:pPr>
      <w:r>
        <w:rPr>
          <w:rFonts w:hint="default" w:ascii="Times New Roman" w:hAnsi="Times New Roman" w:eastAsia="仿宋_GB2312" w:cs="Times New Roman"/>
          <w:color w:val="auto"/>
          <w:sz w:val="32"/>
          <w:szCs w:val="32"/>
          <w:lang w:val="en-US" w:eastAsia="zh-CN"/>
        </w:rPr>
        <w:t>1. 行政事业单位养老支出（款）行政单位离退休支出（项）年初预算60.24万元，支出决算数75.41万元，主要用于发放离休人员工资、离退休人员生活补助、离退休人员物业补贴等。完成年初预算的125.18%，</w:t>
      </w:r>
      <w:r>
        <w:rPr>
          <w:rFonts w:hint="default" w:ascii="Times New Roman" w:hAnsi="Times New Roman" w:eastAsia="仿宋_GB2312" w:cs="Times New Roman"/>
          <w:bCs w:val="0"/>
          <w:color w:val="auto"/>
          <w:kern w:val="2"/>
          <w:sz w:val="32"/>
          <w:szCs w:val="32"/>
          <w:highlight w:val="none"/>
          <w:lang w:val="en-US" w:eastAsia="zh-CN" w:bidi="ar-SA"/>
        </w:rPr>
        <w:t>决算数大于预算数</w:t>
      </w:r>
      <w:r>
        <w:rPr>
          <w:rFonts w:hint="eastAsia" w:eastAsia="仿宋_GB2312" w:cs="Times New Roman"/>
          <w:bCs w:val="0"/>
          <w:color w:val="auto"/>
          <w:kern w:val="2"/>
          <w:sz w:val="32"/>
          <w:szCs w:val="32"/>
          <w:highlight w:val="none"/>
          <w:lang w:val="en-US" w:eastAsia="zh-CN" w:bidi="ar-SA"/>
        </w:rPr>
        <w:t>的</w:t>
      </w:r>
      <w:r>
        <w:rPr>
          <w:rFonts w:hint="default" w:ascii="Times New Roman" w:hAnsi="Times New Roman" w:eastAsia="仿宋_GB2312" w:cs="Times New Roman"/>
          <w:bCs w:val="0"/>
          <w:color w:val="auto"/>
          <w:kern w:val="2"/>
          <w:sz w:val="32"/>
          <w:szCs w:val="32"/>
          <w:highlight w:val="none"/>
          <w:lang w:val="en-US" w:eastAsia="zh-CN" w:bidi="ar-SA"/>
        </w:rPr>
        <w:t>主要原因是离退休人员补助标准的提高，导致</w:t>
      </w:r>
      <w:r>
        <w:rPr>
          <w:rFonts w:hint="default" w:ascii="Times New Roman" w:hAnsi="Times New Roman" w:eastAsia="仿宋_GB2312" w:cs="Times New Roman"/>
          <w:color w:val="auto"/>
          <w:sz w:val="32"/>
          <w:szCs w:val="32"/>
          <w:lang w:val="en-US" w:eastAsia="zh-CN"/>
        </w:rPr>
        <w:t>行政单位离退休支出增加。</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 行政事业单位养老支出（款）机关事业单位基本养老保险缴费支出（项）年初预算120.67万元，支出决算数120.62万元，主要用于机关事业单位基本养老保险缴费。完成年初预算的99.96%，决算数小于预算数</w:t>
      </w:r>
      <w:r>
        <w:rPr>
          <w:rFonts w:hint="eastAsia"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主要原因是在职人员调离及退休，保险缴费支出相应减少。</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lang w:val="en-US" w:eastAsia="zh-CN"/>
        </w:rPr>
        <w:t>3. 行政事业单位养老支出（款）机关事业单位职业年金缴费支出（项）年初预算60.34万元，支出决算数60.31万元，主要用于机关事业单位职业年金缴费。完成年初预算的99.95%，决算数小于预算数</w:t>
      </w:r>
      <w:r>
        <w:rPr>
          <w:rFonts w:hint="eastAsia"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主要原因是在职人员调离及退休，相应的职业年金缴费支出减少。</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（二）卫生健康支出（类）年初预算为55.81万元，支出决算数为55.81万元，完成年初预算的100%。其中：</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CESI仿宋-GB2312" w:cs="Times New Roman"/>
          <w:b/>
          <w:bCs/>
          <w:color w:val="auto"/>
          <w:kern w:val="0"/>
          <w:sz w:val="32"/>
          <w:szCs w:val="32"/>
          <w:highlight w:val="none"/>
          <w:lang w:val="en-US" w:eastAsia="zh-CN"/>
        </w:rPr>
      </w:pPr>
      <w:r>
        <w:rPr>
          <w:rFonts w:hint="default" w:ascii="Times New Roman" w:hAnsi="Times New Roman" w:eastAsia="CESI仿宋-GB2312" w:cs="Times New Roman"/>
          <w:color w:val="auto"/>
          <w:kern w:val="0"/>
          <w:sz w:val="32"/>
          <w:szCs w:val="32"/>
          <w:highlight w:val="none"/>
          <w:lang w:val="en-US" w:eastAsia="zh-CN"/>
        </w:rPr>
        <w:t xml:space="preserve"> 行政事业单位医疗（款）事业单位医疗（项）年初预算数55.81万元，支出决算数55.81万元，主要用于在职人员基本医疗保险缴费。完成年初预算数100%</w:t>
      </w:r>
      <w:r>
        <w:rPr>
          <w:rFonts w:hint="default" w:ascii="Times New Roman" w:hAnsi="Times New Roman" w:eastAsia="仿宋_GB2312" w:cs="Times New Roman"/>
          <w:color w:val="auto"/>
          <w:sz w:val="32"/>
          <w:szCs w:val="32"/>
          <w:lang w:val="en-US" w:eastAsia="zh-CN"/>
        </w:rPr>
        <w:t>。</w:t>
      </w:r>
    </w:p>
    <w:p>
      <w:pPr>
        <w:keepNext w:val="0"/>
        <w:keepLines w:val="0"/>
        <w:pageBreakBefore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(三)农林水支出（类）年初预算为1103.30万元，支出决算数为1266.21万元，完成年初预算的114.77%。其中：</w:t>
      </w:r>
    </w:p>
    <w:p>
      <w:pPr>
        <w:keepNext w:val="0"/>
        <w:keepLines w:val="0"/>
        <w:pageBreakBefore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bCs w:val="0"/>
          <w:color w:val="auto"/>
          <w:kern w:val="2"/>
          <w:sz w:val="32"/>
          <w:szCs w:val="32"/>
          <w:highlight w:val="none"/>
          <w:lang w:val="en-US" w:eastAsia="zh-CN" w:bidi="ar-SA"/>
        </w:rPr>
      </w:pPr>
      <w:r>
        <w:rPr>
          <w:rFonts w:hint="default" w:ascii="Times New Roman" w:hAnsi="Times New Roman" w:eastAsia="仿宋_GB2312" w:cs="Times New Roman"/>
          <w:bCs w:val="0"/>
          <w:color w:val="auto"/>
          <w:kern w:val="2"/>
          <w:sz w:val="32"/>
          <w:szCs w:val="32"/>
          <w:highlight w:val="none"/>
          <w:lang w:val="en-US" w:eastAsia="zh-CN" w:bidi="ar-SA"/>
        </w:rPr>
        <w:t>水利（款）其他水利支出（项）年初预算</w:t>
      </w:r>
      <w:r>
        <w:rPr>
          <w:rFonts w:hint="default" w:ascii="Times New Roman" w:hAnsi="Times New Roman" w:eastAsia="仿宋_GB2312" w:cs="Times New Roman"/>
          <w:color w:val="auto"/>
          <w:sz w:val="32"/>
          <w:szCs w:val="32"/>
          <w:lang w:val="en-US" w:eastAsia="zh-CN"/>
        </w:rPr>
        <w:t>1103.30</w:t>
      </w:r>
      <w:r>
        <w:rPr>
          <w:rFonts w:hint="default" w:ascii="Times New Roman" w:hAnsi="Times New Roman" w:eastAsia="仿宋_GB2312" w:cs="Times New Roman"/>
          <w:bCs w:val="0"/>
          <w:color w:val="auto"/>
          <w:kern w:val="2"/>
          <w:sz w:val="32"/>
          <w:szCs w:val="32"/>
          <w:highlight w:val="none"/>
          <w:lang w:val="en-US" w:eastAsia="zh-CN" w:bidi="ar-SA"/>
        </w:rPr>
        <w:t>万元，支出决算数</w:t>
      </w:r>
      <w:r>
        <w:rPr>
          <w:rFonts w:hint="default" w:ascii="Times New Roman" w:hAnsi="Times New Roman" w:eastAsia="仿宋_GB2312" w:cs="Times New Roman"/>
          <w:color w:val="auto"/>
          <w:sz w:val="32"/>
          <w:szCs w:val="32"/>
          <w:lang w:val="en-US" w:eastAsia="zh-CN"/>
        </w:rPr>
        <w:t>1266.21</w:t>
      </w:r>
      <w:r>
        <w:rPr>
          <w:rFonts w:hint="default" w:ascii="Times New Roman" w:hAnsi="Times New Roman" w:eastAsia="仿宋_GB2312" w:cs="Times New Roman"/>
          <w:bCs w:val="0"/>
          <w:color w:val="auto"/>
          <w:kern w:val="2"/>
          <w:sz w:val="32"/>
          <w:szCs w:val="32"/>
          <w:highlight w:val="none"/>
          <w:lang w:val="en-US" w:eastAsia="zh-CN" w:bidi="ar-SA"/>
        </w:rPr>
        <w:t>万元，主要用于</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color w:val="auto"/>
          <w:sz w:val="32"/>
          <w:szCs w:val="32"/>
          <w:lang w:val="en-US" w:eastAsia="zh-CN"/>
        </w:rPr>
        <w:t>正常</w:t>
      </w:r>
      <w:r>
        <w:rPr>
          <w:rFonts w:hint="default" w:ascii="Times New Roman" w:hAnsi="Times New Roman" w:eastAsia="仿宋_GB2312" w:cs="Times New Roman"/>
          <w:color w:val="auto"/>
          <w:sz w:val="32"/>
          <w:szCs w:val="32"/>
        </w:rPr>
        <w:t>运转和开展水利工程</w:t>
      </w:r>
      <w:r>
        <w:rPr>
          <w:rFonts w:hint="default" w:ascii="Times New Roman" w:hAnsi="Times New Roman" w:eastAsia="仿宋_GB2312" w:cs="Times New Roman"/>
          <w:color w:val="auto"/>
          <w:sz w:val="32"/>
          <w:szCs w:val="32"/>
          <w:lang w:eastAsia="zh-CN"/>
        </w:rPr>
        <w:t>管理</w:t>
      </w:r>
      <w:r>
        <w:rPr>
          <w:rFonts w:hint="default" w:ascii="Times New Roman" w:hAnsi="Times New Roman" w:eastAsia="仿宋_GB2312" w:cs="Times New Roman"/>
          <w:color w:val="auto"/>
          <w:sz w:val="32"/>
          <w:szCs w:val="32"/>
        </w:rPr>
        <w:t>、防汛抗旱</w:t>
      </w:r>
      <w:r>
        <w:rPr>
          <w:rFonts w:hint="default" w:ascii="Times New Roman" w:hAnsi="Times New Roman" w:eastAsia="仿宋_GB2312" w:cs="Times New Roman"/>
          <w:color w:val="auto"/>
          <w:sz w:val="32"/>
          <w:szCs w:val="32"/>
          <w:lang w:eastAsia="zh-CN"/>
        </w:rPr>
        <w:t>抢险</w:t>
      </w:r>
      <w:r>
        <w:rPr>
          <w:rFonts w:hint="default" w:ascii="Times New Roman" w:hAnsi="Times New Roman" w:eastAsia="仿宋_GB2312" w:cs="Times New Roman"/>
          <w:color w:val="auto"/>
          <w:sz w:val="32"/>
          <w:szCs w:val="32"/>
        </w:rPr>
        <w:t>、</w:t>
      </w:r>
      <w:r>
        <w:rPr>
          <w:rFonts w:hint="default" w:ascii="Times New Roman" w:hAnsi="Times New Roman" w:eastAsia="CESI仿宋-GB2312" w:cs="Times New Roman"/>
          <w:color w:val="auto"/>
          <w:sz w:val="32"/>
          <w:szCs w:val="32"/>
        </w:rPr>
        <w:t>河湖</w:t>
      </w:r>
      <w:r>
        <w:rPr>
          <w:rFonts w:hint="default" w:ascii="Times New Roman" w:hAnsi="Times New Roman" w:eastAsia="CESI仿宋-GB2312" w:cs="Times New Roman"/>
          <w:color w:val="auto"/>
          <w:sz w:val="32"/>
          <w:szCs w:val="32"/>
          <w:lang w:val="en-US" w:eastAsia="zh-CN"/>
        </w:rPr>
        <w:t>管理、中小河流治理</w:t>
      </w:r>
      <w:r>
        <w:rPr>
          <w:rFonts w:hint="default" w:ascii="Times New Roman" w:hAnsi="Times New Roman" w:eastAsia="仿宋_GB2312" w:cs="Times New Roman"/>
          <w:color w:val="auto"/>
          <w:sz w:val="32"/>
          <w:szCs w:val="32"/>
        </w:rPr>
        <w:t>等支出</w:t>
      </w:r>
      <w:r>
        <w:rPr>
          <w:rFonts w:hint="default" w:ascii="Times New Roman" w:hAnsi="Times New Roman" w:eastAsia="仿宋_GB2312" w:cs="Times New Roman"/>
          <w:bCs w:val="0"/>
          <w:color w:val="auto"/>
          <w:kern w:val="2"/>
          <w:sz w:val="32"/>
          <w:szCs w:val="32"/>
          <w:highlight w:val="none"/>
          <w:lang w:val="en-US" w:eastAsia="zh-CN" w:bidi="ar-SA"/>
        </w:rPr>
        <w:t>。完成预算数</w:t>
      </w:r>
      <w:r>
        <w:rPr>
          <w:rFonts w:hint="default" w:ascii="Times New Roman" w:hAnsi="Times New Roman" w:eastAsia="仿宋_GB2312" w:cs="Times New Roman"/>
          <w:color w:val="auto"/>
          <w:sz w:val="32"/>
          <w:szCs w:val="32"/>
          <w:lang w:val="en-US" w:eastAsia="zh-CN"/>
        </w:rPr>
        <w:t>114.77</w:t>
      </w:r>
      <w:r>
        <w:rPr>
          <w:rFonts w:hint="default" w:ascii="Times New Roman" w:hAnsi="Times New Roman" w:eastAsia="仿宋_GB2312" w:cs="Times New Roman"/>
          <w:bCs w:val="0"/>
          <w:color w:val="auto"/>
          <w:kern w:val="2"/>
          <w:sz w:val="32"/>
          <w:szCs w:val="32"/>
          <w:highlight w:val="none"/>
          <w:lang w:val="en-US" w:eastAsia="zh-CN" w:bidi="ar-SA"/>
        </w:rPr>
        <w:t>%，决算数大于预算数</w:t>
      </w:r>
      <w:r>
        <w:rPr>
          <w:rFonts w:hint="eastAsia" w:eastAsia="仿宋_GB2312" w:cs="Times New Roman"/>
          <w:bCs w:val="0"/>
          <w:color w:val="auto"/>
          <w:kern w:val="2"/>
          <w:sz w:val="32"/>
          <w:szCs w:val="32"/>
          <w:highlight w:val="none"/>
          <w:lang w:val="en-US" w:eastAsia="zh-CN" w:bidi="ar-SA"/>
        </w:rPr>
        <w:t>的</w:t>
      </w:r>
      <w:r>
        <w:rPr>
          <w:rFonts w:hint="default" w:ascii="Times New Roman" w:hAnsi="Times New Roman" w:eastAsia="仿宋_GB2312" w:cs="Times New Roman"/>
          <w:bCs w:val="0"/>
          <w:color w:val="auto"/>
          <w:kern w:val="2"/>
          <w:sz w:val="32"/>
          <w:szCs w:val="32"/>
          <w:highlight w:val="none"/>
          <w:lang w:val="en-US" w:eastAsia="zh-CN" w:bidi="ar-SA"/>
        </w:rPr>
        <w:t>主要原因是职工基本工资正常调增、晋级晋档、津补贴(绩效)支出增加。</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bCs w:val="0"/>
          <w:color w:val="auto"/>
          <w:kern w:val="2"/>
          <w:sz w:val="32"/>
          <w:szCs w:val="32"/>
          <w:highlight w:val="none"/>
          <w:lang w:val="en-US" w:eastAsia="zh-CN" w:bidi="ar-SA"/>
        </w:rPr>
      </w:pP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bCs w:val="0"/>
          <w:color w:val="auto"/>
          <w:kern w:val="2"/>
          <w:sz w:val="32"/>
          <w:szCs w:val="32"/>
          <w:highlight w:val="none"/>
          <w:lang w:val="en-US" w:eastAsia="zh-CN" w:bidi="ar-SA"/>
        </w:rPr>
        <w:t>住房保障支出（类）年初预算为90.50万元，支出决算为90.47万元，完成年初预算的99.97%。其中：</w:t>
      </w:r>
    </w:p>
    <w:p>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仿宋_GB2312" w:cs="Times New Roman"/>
          <w:bCs w:val="0"/>
          <w:color w:val="auto"/>
          <w:kern w:val="2"/>
          <w:sz w:val="32"/>
          <w:szCs w:val="32"/>
          <w:highlight w:val="none"/>
          <w:lang w:val="en-US" w:eastAsia="zh-CN" w:bidi="ar-SA"/>
        </w:rPr>
        <w:t>住房保障支出（类）住房改革支出（款）住房公积金（项）年初预算90.5万元，决算支出90.47万元，主要用于按照国家有关政策为职工按规定比例缴纳的住房公积金。完成年初预算的99.97%。决算数小于预算数的主要原因是在职人员调离及退休，职工住房公积金缴费相应减少。</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三、2023年度一般公共预算财政拨款基本支出决算情况说明</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2023年度一般公共预算财政拨款基本支出1668.81万元，支出具体情况如下：</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（一）工资福利支出1156.50万元，完成年初预算986.95万元的117.18%。</w:t>
      </w:r>
      <w:r>
        <w:rPr>
          <w:rFonts w:hint="default" w:ascii="Times New Roman" w:hAnsi="Times New Roman" w:eastAsia="CESI仿宋-GB2312" w:cs="Times New Roman"/>
          <w:bCs/>
          <w:color w:val="auto"/>
          <w:kern w:val="0"/>
          <w:sz w:val="32"/>
          <w:szCs w:val="32"/>
          <w:highlight w:val="none"/>
          <w:lang w:val="en-US" w:eastAsia="zh-CN"/>
        </w:rPr>
        <w:t>决算数大于预算数</w:t>
      </w:r>
      <w:r>
        <w:rPr>
          <w:rFonts w:hint="eastAsia" w:eastAsia="CESI仿宋-GB2312" w:cs="Times New Roman"/>
          <w:bCs/>
          <w:color w:val="auto"/>
          <w:kern w:val="0"/>
          <w:sz w:val="32"/>
          <w:szCs w:val="32"/>
          <w:highlight w:val="none"/>
          <w:lang w:val="en-US" w:eastAsia="zh-CN"/>
        </w:rPr>
        <w:t>的</w:t>
      </w:r>
      <w:r>
        <w:rPr>
          <w:rFonts w:hint="default" w:ascii="Times New Roman" w:hAnsi="Times New Roman" w:eastAsia="CESI仿宋-GB2312" w:cs="Times New Roman"/>
          <w:bCs/>
          <w:color w:val="auto"/>
          <w:kern w:val="0"/>
          <w:sz w:val="32"/>
          <w:szCs w:val="32"/>
          <w:highlight w:val="none"/>
          <w:lang w:val="en-US" w:eastAsia="zh-CN"/>
        </w:rPr>
        <w:t>主要</w:t>
      </w:r>
      <w:r>
        <w:rPr>
          <w:rFonts w:hint="default" w:ascii="Times New Roman" w:hAnsi="Times New Roman" w:eastAsia="CESI仿宋-GB2312" w:cs="Times New Roman"/>
          <w:bCs/>
          <w:color w:val="auto"/>
          <w:kern w:val="0"/>
          <w:sz w:val="32"/>
          <w:szCs w:val="32"/>
          <w:highlight w:val="none"/>
        </w:rPr>
        <w:t>原</w:t>
      </w:r>
      <w:r>
        <w:rPr>
          <w:rFonts w:hint="default" w:ascii="Times New Roman" w:hAnsi="Times New Roman" w:eastAsia="CESI仿宋-GB2312" w:cs="Times New Roman"/>
          <w:bCs/>
          <w:color w:val="auto"/>
          <w:kern w:val="0"/>
          <w:sz w:val="32"/>
          <w:szCs w:val="32"/>
          <w:highlight w:val="none"/>
          <w:lang w:eastAsia="zh-CN"/>
        </w:rPr>
        <w:t>因是新增入编人员、职工工资正常晋级，从而增加工资福利支出，以及追加</w:t>
      </w:r>
      <w:r>
        <w:rPr>
          <w:rFonts w:hint="default" w:ascii="Times New Roman" w:hAnsi="Times New Roman" w:eastAsia="CESI仿宋-GB2312" w:cs="Times New Roman"/>
          <w:bCs/>
          <w:color w:val="auto"/>
          <w:kern w:val="0"/>
          <w:sz w:val="32"/>
          <w:szCs w:val="32"/>
          <w:highlight w:val="none"/>
          <w:lang w:val="en-US" w:eastAsia="zh-CN"/>
        </w:rPr>
        <w:t>2022年绩效考评奖励经费（结算部分）</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right="0" w:rightChars="0" w:firstLine="640" w:firstLineChars="200"/>
        <w:jc w:val="left"/>
        <w:textAlignment w:val="auto"/>
        <w:outlineLvl w:val="9"/>
        <w:rPr>
          <w:rFonts w:hint="default" w:ascii="Times New Roman" w:hAnsi="Times New Roman" w:eastAsia="仿宋_GB2312" w:cs="Times New Roman"/>
          <w:bCs w:val="0"/>
          <w:color w:val="auto"/>
          <w:kern w:val="2"/>
          <w:sz w:val="32"/>
          <w:szCs w:val="32"/>
          <w:highlight w:val="none"/>
        </w:rPr>
      </w:pPr>
      <w:r>
        <w:rPr>
          <w:rFonts w:hint="default" w:ascii="Times New Roman" w:hAnsi="Times New Roman" w:eastAsia="仿宋_GB2312" w:cs="Times New Roman"/>
          <w:color w:val="auto"/>
          <w:sz w:val="32"/>
          <w:szCs w:val="32"/>
          <w:lang w:val="en-US" w:eastAsia="zh-CN"/>
        </w:rPr>
        <w:t>（二）商品和服务支出161.75万元，完成年初预算168.85万元的95.80%，主要用于：办公费、印刷费、手续费、水费、电费、邮电费、差旅费、维修（护）费、培训费、</w:t>
      </w:r>
      <w:r>
        <w:rPr>
          <w:rFonts w:hint="default" w:ascii="Times New Roman" w:hAnsi="Times New Roman" w:eastAsia="仿宋_GB2312" w:cs="Times New Roman"/>
          <w:bCs w:val="0"/>
          <w:color w:val="auto"/>
          <w:kern w:val="2"/>
          <w:sz w:val="32"/>
          <w:szCs w:val="32"/>
        </w:rPr>
        <w:t>工会经费、</w:t>
      </w:r>
      <w:r>
        <w:rPr>
          <w:rFonts w:hint="default" w:ascii="Times New Roman" w:hAnsi="Times New Roman" w:eastAsia="仿宋_GB2312" w:cs="Times New Roman"/>
          <w:bCs w:val="0"/>
          <w:color w:val="auto"/>
          <w:kern w:val="2"/>
          <w:sz w:val="32"/>
          <w:szCs w:val="32"/>
          <w:lang w:val="en-US" w:eastAsia="zh-CN"/>
        </w:rPr>
        <w:t>福利费、</w:t>
      </w:r>
      <w:r>
        <w:rPr>
          <w:rFonts w:hint="default" w:ascii="Times New Roman" w:hAnsi="Times New Roman" w:eastAsia="仿宋_GB2312" w:cs="Times New Roman"/>
          <w:bCs w:val="0"/>
          <w:color w:val="auto"/>
          <w:kern w:val="2"/>
          <w:sz w:val="32"/>
          <w:szCs w:val="32"/>
        </w:rPr>
        <w:t>公务用车运行维护费</w:t>
      </w:r>
      <w:r>
        <w:rPr>
          <w:rFonts w:hint="default" w:ascii="Times New Roman" w:hAnsi="Times New Roman" w:eastAsia="仿宋_GB2312" w:cs="Times New Roman"/>
          <w:bCs w:val="0"/>
          <w:color w:val="auto"/>
          <w:kern w:val="2"/>
          <w:sz w:val="32"/>
          <w:szCs w:val="32"/>
          <w:lang w:eastAsia="zh-CN"/>
        </w:rPr>
        <w:t>及</w:t>
      </w:r>
      <w:r>
        <w:rPr>
          <w:rFonts w:hint="default" w:ascii="Times New Roman" w:hAnsi="Times New Roman" w:eastAsia="仿宋_GB2312" w:cs="Times New Roman"/>
          <w:bCs w:val="0"/>
          <w:color w:val="auto"/>
          <w:kern w:val="2"/>
          <w:sz w:val="32"/>
          <w:szCs w:val="32"/>
        </w:rPr>
        <w:t>其他商品和服务支出</w:t>
      </w:r>
      <w:r>
        <w:rPr>
          <w:rFonts w:hint="default" w:ascii="Times New Roman" w:hAnsi="Times New Roman" w:eastAsia="仿宋_GB2312" w:cs="Times New Roman"/>
          <w:bCs w:val="0"/>
          <w:color w:val="auto"/>
          <w:kern w:val="2"/>
          <w:sz w:val="32"/>
          <w:szCs w:val="32"/>
          <w:highlight w:val="none"/>
        </w:rPr>
        <w:t>。</w:t>
      </w:r>
      <w:r>
        <w:rPr>
          <w:rFonts w:hint="default" w:ascii="Times New Roman" w:hAnsi="Times New Roman" w:eastAsia="仿宋_GB2312" w:cs="Times New Roman"/>
          <w:bCs w:val="0"/>
          <w:color w:val="auto"/>
          <w:kern w:val="2"/>
          <w:sz w:val="32"/>
          <w:szCs w:val="32"/>
          <w:highlight w:val="none"/>
          <w:lang w:val="en-US" w:eastAsia="zh-CN"/>
        </w:rPr>
        <w:t>决算数小于预算数</w:t>
      </w:r>
      <w:r>
        <w:rPr>
          <w:rFonts w:hint="eastAsia" w:eastAsia="仿宋_GB2312" w:cs="Times New Roman"/>
          <w:bCs w:val="0"/>
          <w:color w:val="auto"/>
          <w:kern w:val="2"/>
          <w:sz w:val="32"/>
          <w:szCs w:val="32"/>
          <w:highlight w:val="none"/>
          <w:lang w:val="en-US" w:eastAsia="zh-CN"/>
        </w:rPr>
        <w:t>的</w:t>
      </w:r>
      <w:r>
        <w:rPr>
          <w:rFonts w:hint="default" w:ascii="Times New Roman" w:hAnsi="Times New Roman" w:eastAsia="仿宋_GB2312" w:cs="Times New Roman"/>
          <w:bCs w:val="0"/>
          <w:color w:val="auto"/>
          <w:kern w:val="2"/>
          <w:sz w:val="32"/>
          <w:szCs w:val="32"/>
          <w:highlight w:val="none"/>
          <w:lang w:val="en-US" w:eastAsia="zh-CN"/>
        </w:rPr>
        <w:t>主要</w:t>
      </w:r>
      <w:r>
        <w:rPr>
          <w:rFonts w:hint="default" w:ascii="Times New Roman" w:hAnsi="Times New Roman" w:eastAsia="仿宋_GB2312" w:cs="Times New Roman"/>
          <w:bCs w:val="0"/>
          <w:color w:val="auto"/>
          <w:kern w:val="2"/>
          <w:sz w:val="32"/>
          <w:szCs w:val="32"/>
          <w:highlight w:val="none"/>
        </w:rPr>
        <w:t>原</w:t>
      </w:r>
      <w:r>
        <w:rPr>
          <w:rFonts w:hint="default" w:ascii="Times New Roman" w:hAnsi="Times New Roman" w:eastAsia="仿宋_GB2312" w:cs="Times New Roman"/>
          <w:bCs w:val="0"/>
          <w:color w:val="auto"/>
          <w:kern w:val="2"/>
          <w:sz w:val="32"/>
          <w:szCs w:val="32"/>
          <w:highlight w:val="none"/>
          <w:lang w:eastAsia="zh-CN"/>
        </w:rPr>
        <w:t>因</w:t>
      </w:r>
      <w:r>
        <w:rPr>
          <w:rFonts w:hint="default" w:ascii="Times New Roman" w:hAnsi="Times New Roman" w:eastAsia="仿宋_GB2312" w:cs="Times New Roman"/>
          <w:bCs w:val="0"/>
          <w:color w:val="auto"/>
          <w:kern w:val="2"/>
          <w:sz w:val="32"/>
          <w:szCs w:val="32"/>
          <w:highlight w:val="none"/>
          <w:lang w:val="en-US" w:eastAsia="zh-CN"/>
        </w:rPr>
        <w:t>是</w:t>
      </w:r>
      <w:r>
        <w:rPr>
          <w:rFonts w:hint="default" w:ascii="Times New Roman" w:hAnsi="Times New Roman" w:eastAsia="仿宋_GB2312" w:cs="Times New Roman"/>
          <w:color w:val="auto"/>
          <w:kern w:val="2"/>
          <w:sz w:val="32"/>
          <w:szCs w:val="32"/>
          <w:highlight w:val="none"/>
          <w:lang w:val="en-US" w:eastAsia="zh-CN"/>
        </w:rPr>
        <w:t>在预算执行中压减一般性支出和非急需、非刚性支出，严控“三公”、会议费和培训费支出</w:t>
      </w:r>
      <w:r>
        <w:rPr>
          <w:rFonts w:hint="default" w:ascii="Times New Roman" w:hAnsi="Times New Roman" w:eastAsia="仿宋_GB2312" w:cs="Times New Roman"/>
          <w:bCs w:val="0"/>
          <w:color w:val="auto"/>
          <w:kern w:val="2"/>
          <w:sz w:val="32"/>
          <w:szCs w:val="32"/>
          <w:highlight w:val="none"/>
        </w:rPr>
        <w:t>。</w:t>
      </w:r>
    </w:p>
    <w:p>
      <w:pPr>
        <w:keepNext w:val="0"/>
        <w:keepLines w:val="0"/>
        <w:pageBreakBefore w:val="0"/>
        <w:numPr>
          <w:ilvl w:val="0"/>
          <w:numId w:val="0"/>
        </w:numPr>
        <w:kinsoku/>
        <w:wordWrap/>
        <w:overflowPunct/>
        <w:topLinePunct w:val="0"/>
        <w:autoSpaceDE w:val="0"/>
        <w:autoSpaceDN w:val="0"/>
        <w:bidi w:val="0"/>
        <w:adjustRightInd w:val="0"/>
        <w:snapToGrid/>
        <w:spacing w:line="580" w:lineRule="exact"/>
        <w:ind w:left="0" w:leftChars="0" w:firstLine="640" w:firstLineChars="200"/>
        <w:jc w:val="left"/>
        <w:textAlignment w:val="auto"/>
        <w:outlineLvl w:val="9"/>
        <w:rPr>
          <w:rFonts w:hint="default" w:ascii="Times New Roman" w:hAnsi="Times New Roman" w:eastAsia="仿宋_GB2312" w:cs="Times New Roman"/>
          <w:bCs w:val="0"/>
          <w:color w:val="auto"/>
          <w:kern w:val="2"/>
          <w:sz w:val="32"/>
          <w:szCs w:val="32"/>
          <w:lang w:val="en-US" w:eastAsia="zh-CN"/>
        </w:rPr>
      </w:pPr>
      <w:r>
        <w:rPr>
          <w:rFonts w:hint="default" w:ascii="Times New Roman" w:hAnsi="Times New Roman" w:eastAsia="仿宋_GB2312" w:cs="Times New Roman"/>
          <w:bCs w:val="0"/>
          <w:color w:val="auto"/>
          <w:kern w:val="2"/>
          <w:sz w:val="32"/>
          <w:szCs w:val="32"/>
          <w:lang w:eastAsia="zh-CN"/>
        </w:rPr>
        <w:t>（三）对个人和家庭的补助</w:t>
      </w:r>
      <w:r>
        <w:rPr>
          <w:rFonts w:hint="default" w:ascii="Times New Roman" w:hAnsi="Times New Roman" w:eastAsia="仿宋_GB2312" w:cs="Times New Roman"/>
          <w:bCs w:val="0"/>
          <w:color w:val="auto"/>
          <w:kern w:val="2"/>
          <w:sz w:val="32"/>
          <w:szCs w:val="32"/>
          <w:lang w:val="en-US" w:eastAsia="zh-CN"/>
        </w:rPr>
        <w:t>98.41万元，完成年初预算93.26万元的105.52%，主要用于行政事业单位离退休费和职工年度体检等支出，</w:t>
      </w:r>
      <w:r>
        <w:rPr>
          <w:rFonts w:hint="default" w:ascii="Times New Roman" w:hAnsi="Times New Roman" w:eastAsia="仿宋_GB2312" w:cs="Times New Roman"/>
          <w:bCs w:val="0"/>
          <w:color w:val="auto"/>
          <w:kern w:val="2"/>
          <w:sz w:val="32"/>
          <w:szCs w:val="32"/>
        </w:rPr>
        <w:t>主要包括：</w:t>
      </w:r>
      <w:r>
        <w:rPr>
          <w:rFonts w:hint="default" w:ascii="Times New Roman" w:hAnsi="Times New Roman" w:eastAsia="仿宋_GB2312" w:cs="Times New Roman"/>
          <w:bCs w:val="0"/>
          <w:color w:val="auto"/>
          <w:kern w:val="2"/>
          <w:sz w:val="32"/>
          <w:szCs w:val="32"/>
          <w:lang w:eastAsia="zh-CN"/>
        </w:rPr>
        <w:t>离休费</w:t>
      </w:r>
      <w:r>
        <w:rPr>
          <w:rFonts w:hint="default" w:ascii="Times New Roman" w:hAnsi="Times New Roman" w:eastAsia="仿宋_GB2312" w:cs="Times New Roman"/>
          <w:bCs w:val="0"/>
          <w:color w:val="auto"/>
          <w:kern w:val="2"/>
          <w:sz w:val="32"/>
          <w:szCs w:val="32"/>
          <w:lang w:val="en-US" w:eastAsia="zh-CN"/>
        </w:rPr>
        <w:t>20.11万元、退休费（生活补贴、物业补贴、改革前获得荣誉改革后退休人员退休补助费）53.23万元、其他对个人和家庭的补助25.07万元。</w:t>
      </w:r>
      <w:r>
        <w:rPr>
          <w:rFonts w:hint="default" w:ascii="Times New Roman" w:hAnsi="Times New Roman" w:eastAsia="仿宋_GB2312" w:cs="Times New Roman"/>
          <w:bCs w:val="0"/>
          <w:color w:val="auto"/>
          <w:kern w:val="2"/>
          <w:sz w:val="32"/>
          <w:szCs w:val="32"/>
          <w:highlight w:val="none"/>
          <w:lang w:val="en-US" w:eastAsia="zh-CN"/>
        </w:rPr>
        <w:t>决算数大于预算数</w:t>
      </w:r>
      <w:r>
        <w:rPr>
          <w:rFonts w:hint="eastAsia" w:eastAsia="仿宋_GB2312" w:cs="Times New Roman"/>
          <w:bCs w:val="0"/>
          <w:color w:val="auto"/>
          <w:kern w:val="2"/>
          <w:sz w:val="32"/>
          <w:szCs w:val="32"/>
          <w:highlight w:val="none"/>
          <w:lang w:val="en-US" w:eastAsia="zh-CN"/>
        </w:rPr>
        <w:t>的</w:t>
      </w:r>
      <w:r>
        <w:rPr>
          <w:rFonts w:hint="default" w:ascii="Times New Roman" w:hAnsi="Times New Roman" w:eastAsia="仿宋_GB2312" w:cs="Times New Roman"/>
          <w:bCs w:val="0"/>
          <w:color w:val="auto"/>
          <w:kern w:val="2"/>
          <w:sz w:val="32"/>
          <w:szCs w:val="32"/>
          <w:highlight w:val="none"/>
          <w:lang w:val="en-US" w:eastAsia="zh-CN"/>
        </w:rPr>
        <w:t>主要</w:t>
      </w:r>
      <w:r>
        <w:rPr>
          <w:rFonts w:hint="default" w:ascii="Times New Roman" w:hAnsi="Times New Roman" w:eastAsia="仿宋_GB2312" w:cs="Times New Roman"/>
          <w:bCs w:val="0"/>
          <w:color w:val="auto"/>
          <w:kern w:val="2"/>
          <w:sz w:val="32"/>
          <w:szCs w:val="32"/>
          <w:highlight w:val="none"/>
        </w:rPr>
        <w:t>原</w:t>
      </w:r>
      <w:r>
        <w:rPr>
          <w:rFonts w:hint="default" w:ascii="Times New Roman" w:hAnsi="Times New Roman" w:eastAsia="仿宋_GB2312" w:cs="Times New Roman"/>
          <w:bCs w:val="0"/>
          <w:color w:val="auto"/>
          <w:kern w:val="2"/>
          <w:sz w:val="32"/>
          <w:szCs w:val="32"/>
          <w:highlight w:val="none"/>
          <w:lang w:eastAsia="zh-CN"/>
        </w:rPr>
        <w:t>因</w:t>
      </w:r>
      <w:r>
        <w:rPr>
          <w:rFonts w:hint="default" w:ascii="Times New Roman" w:hAnsi="Times New Roman" w:eastAsia="仿宋_GB2312" w:cs="Times New Roman"/>
          <w:bCs w:val="0"/>
          <w:color w:val="auto"/>
          <w:kern w:val="2"/>
          <w:sz w:val="32"/>
          <w:szCs w:val="32"/>
          <w:highlight w:val="none"/>
          <w:lang w:val="en-US" w:eastAsia="zh-CN"/>
        </w:rPr>
        <w:t>是</w:t>
      </w:r>
      <w:r>
        <w:rPr>
          <w:rFonts w:hint="default" w:ascii="Times New Roman" w:hAnsi="Times New Roman" w:eastAsia="仿宋_GB2312" w:cs="Times New Roman"/>
          <w:color w:val="auto"/>
          <w:kern w:val="2"/>
          <w:sz w:val="32"/>
          <w:szCs w:val="32"/>
          <w:highlight w:val="none"/>
          <w:lang w:val="en-US" w:eastAsia="zh-CN"/>
        </w:rPr>
        <w:t>离退休补助标准提高，</w:t>
      </w:r>
      <w:r>
        <w:rPr>
          <w:rFonts w:hint="eastAsia" w:eastAsia="仿宋_GB2312" w:cs="Times New Roman"/>
          <w:color w:val="auto"/>
          <w:kern w:val="2"/>
          <w:sz w:val="32"/>
          <w:szCs w:val="32"/>
          <w:highlight w:val="none"/>
          <w:lang w:val="en-US" w:eastAsia="zh-CN"/>
        </w:rPr>
        <w:t>导致</w:t>
      </w:r>
      <w:r>
        <w:rPr>
          <w:rFonts w:hint="default" w:ascii="Times New Roman" w:hAnsi="Times New Roman" w:eastAsia="仿宋_GB2312" w:cs="Times New Roman"/>
          <w:color w:val="auto"/>
          <w:kern w:val="2"/>
          <w:sz w:val="32"/>
          <w:szCs w:val="32"/>
          <w:highlight w:val="none"/>
          <w:lang w:val="en-US" w:eastAsia="zh-CN"/>
        </w:rPr>
        <w:t>对个人和家庭的补助支出增加</w:t>
      </w:r>
      <w:r>
        <w:rPr>
          <w:rFonts w:hint="default" w:ascii="Times New Roman" w:hAnsi="Times New Roman" w:eastAsia="仿宋_GB2312" w:cs="Times New Roman"/>
          <w:bCs w:val="0"/>
          <w:color w:val="auto"/>
          <w:kern w:val="2"/>
          <w:sz w:val="32"/>
          <w:szCs w:val="32"/>
          <w:lang w:val="en-US"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四、</w:t>
      </w:r>
      <w:r>
        <w:rPr>
          <w:rFonts w:hint="default" w:ascii="Times New Roman" w:hAnsi="Times New Roman" w:eastAsia="黑体" w:cs="Times New Roman"/>
          <w:color w:val="auto"/>
          <w:kern w:val="0"/>
          <w:sz w:val="32"/>
          <w:szCs w:val="32"/>
          <w:lang w:eastAsia="zh-CN"/>
        </w:rPr>
        <w:t>2023</w:t>
      </w:r>
      <w:r>
        <w:rPr>
          <w:rFonts w:hint="default" w:ascii="Times New Roman" w:hAnsi="Times New Roman" w:eastAsia="黑体" w:cs="Times New Roman"/>
          <w:color w:val="auto"/>
          <w:kern w:val="0"/>
          <w:sz w:val="32"/>
          <w:szCs w:val="32"/>
        </w:rPr>
        <w:t>年度政府性基金支出决算情况</w:t>
      </w:r>
    </w:p>
    <w:p>
      <w:pPr>
        <w:autoSpaceDE w:val="0"/>
        <w:autoSpaceDN w:val="0"/>
        <w:adjustRightInd w:val="0"/>
        <w:spacing w:line="600" w:lineRule="exact"/>
        <w:ind w:firstLine="640" w:firstLineChars="200"/>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工河中心2023年度无政府性基金支出。</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五、</w:t>
      </w:r>
      <w:r>
        <w:rPr>
          <w:rFonts w:hint="default" w:ascii="Times New Roman" w:hAnsi="Times New Roman" w:eastAsia="黑体" w:cs="Times New Roman"/>
          <w:color w:val="auto"/>
          <w:kern w:val="0"/>
          <w:sz w:val="32"/>
          <w:szCs w:val="32"/>
          <w:lang w:eastAsia="zh-CN"/>
        </w:rPr>
        <w:t>2023</w:t>
      </w:r>
      <w:r>
        <w:rPr>
          <w:rFonts w:hint="default" w:ascii="Times New Roman" w:hAnsi="Times New Roman" w:eastAsia="黑体" w:cs="Times New Roman"/>
          <w:color w:val="auto"/>
          <w:kern w:val="0"/>
          <w:sz w:val="32"/>
          <w:szCs w:val="32"/>
        </w:rPr>
        <w:t>年度国有资本经营预算支出决算情况</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工河中心2023年度无国有资本经营预算收入和支出。</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580" w:lineRule="exact"/>
        <w:ind w:right="0" w:rightChars="0" w:firstLine="640" w:firstLineChars="200"/>
        <w:jc w:val="both"/>
        <w:textAlignment w:val="auto"/>
        <w:outlineLvl w:val="9"/>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财政拨款安排的“三公”经费支出决算情况说明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2023年度财政拨款安排的“三公”经费支出2.97万元，完成年初预算的55.93 %，比上年减少0.66万元，主要原因是</w:t>
      </w:r>
      <w:r>
        <w:rPr>
          <w:rFonts w:hint="default" w:ascii="Times New Roman" w:hAnsi="Times New Roman" w:eastAsia="CESI仿宋-GB2312" w:cs="Times New Roman"/>
          <w:color w:val="auto"/>
          <w:kern w:val="0"/>
          <w:sz w:val="32"/>
          <w:szCs w:val="32"/>
          <w:highlight w:val="none"/>
          <w:lang w:val="en-US" w:eastAsia="zh-CN"/>
        </w:rPr>
        <w:t>严控“三公”经费支出（</w:t>
      </w:r>
      <w:r>
        <w:rPr>
          <w:rFonts w:hint="default" w:ascii="Times New Roman" w:hAnsi="Times New Roman" w:eastAsia="仿宋_GB2312" w:cs="Times New Roman"/>
          <w:color w:val="auto"/>
          <w:kern w:val="0"/>
          <w:sz w:val="32"/>
          <w:szCs w:val="32"/>
          <w:lang w:val="en-US" w:eastAsia="zh-CN"/>
        </w:rPr>
        <w:t>公务用车运行维护费支出减少</w:t>
      </w:r>
      <w:r>
        <w:rPr>
          <w:rFonts w:hint="default" w:ascii="Times New Roman" w:hAnsi="Times New Roman" w:eastAsia="CESI仿宋-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lang w:val="en-US" w:eastAsia="zh-CN"/>
        </w:rPr>
        <w:t>。其中：因公出国（境）费支出决算0万元，公务用车购置及运行费支出决算2.97万元，公务接待费支出决算0万元。</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具体情况如下：</w:t>
      </w:r>
    </w:p>
    <w:p>
      <w:pPr>
        <w:keepNext w:val="0"/>
        <w:keepLines w:val="0"/>
        <w:pageBreakBefore w:val="0"/>
        <w:widowControl w:val="0"/>
        <w:numPr>
          <w:ilvl w:val="0"/>
          <w:numId w:val="4"/>
        </w:numPr>
        <w:kinsoku/>
        <w:wordWrap/>
        <w:overflowPunct/>
        <w:topLinePunct w:val="0"/>
        <w:autoSpaceDE w:val="0"/>
        <w:autoSpaceDN w:val="0"/>
        <w:bidi w:val="0"/>
        <w:adjustRightInd w:val="0"/>
        <w:snapToGrid/>
        <w:spacing w:line="58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因公出国（境）费支出0万元，完成年初预算的0%，与上年持平。</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（二）公务用车购置及运行费支出2.97万元。其中：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公务用车购置支出0万元，完成年初预算的0%。公务用车运行支出2.97万元，完成年初预算的81.82%，比上年减少0.66万元，原因是公务用车</w:t>
      </w:r>
      <w:r>
        <w:rPr>
          <w:rFonts w:hint="eastAsia" w:eastAsia="仿宋_GB2312" w:cs="Times New Roman"/>
          <w:color w:val="auto"/>
          <w:kern w:val="0"/>
          <w:sz w:val="32"/>
          <w:szCs w:val="32"/>
          <w:lang w:val="en-US" w:eastAsia="zh-CN"/>
        </w:rPr>
        <w:t>燃料费</w:t>
      </w:r>
      <w:r>
        <w:rPr>
          <w:rFonts w:hint="default" w:ascii="Times New Roman" w:hAnsi="Times New Roman" w:eastAsia="仿宋_GB2312" w:cs="Times New Roman"/>
          <w:color w:val="auto"/>
          <w:kern w:val="0"/>
          <w:sz w:val="32"/>
          <w:szCs w:val="32"/>
          <w:lang w:val="en-US" w:eastAsia="zh-CN"/>
        </w:rPr>
        <w:t>支出减少。主要用于区内因公出行所需车辆燃料费、维修费、过路过桥费、保险费等。2023年，</w:t>
      </w:r>
      <w:r>
        <w:rPr>
          <w:rFonts w:hint="eastAsia" w:eastAsia="仿宋_GB2312" w:cs="Times New Roman"/>
          <w:color w:val="auto"/>
          <w:kern w:val="0"/>
          <w:sz w:val="32"/>
          <w:szCs w:val="32"/>
          <w:lang w:val="en-US" w:eastAsia="zh-CN"/>
        </w:rPr>
        <w:t>工河</w:t>
      </w:r>
      <w:r>
        <w:rPr>
          <w:rFonts w:hint="default" w:ascii="Times New Roman" w:hAnsi="Times New Roman" w:eastAsia="仿宋_GB2312" w:cs="Times New Roman"/>
          <w:color w:val="auto"/>
          <w:kern w:val="0"/>
          <w:sz w:val="32"/>
          <w:szCs w:val="32"/>
          <w:lang w:val="en-US" w:eastAsia="zh-CN"/>
        </w:rPr>
        <w:t>中心开支财政拨款的公务用车保有量为1辆，全年运行费支出2.97万元，平均每辆2.97万元。</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（三）公务接待费支出0万元，完成年初预算的0%。与上年持平，公务接待费主要用于接待开展水利工程与河道管理业务活动的相关专家人员的公务接待支出，年度没有国内、境外公务接待</w:t>
      </w:r>
      <w:r>
        <w:rPr>
          <w:rFonts w:hint="default" w:ascii="Times New Roman" w:hAnsi="Times New Roman" w:eastAsia="仿宋_GB2312" w:cs="Times New Roman"/>
          <w:color w:val="auto"/>
          <w:kern w:val="0"/>
          <w:sz w:val="32"/>
          <w:szCs w:val="32"/>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27" w:firstLineChars="196"/>
        <w:jc w:val="both"/>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val="en-US" w:eastAsia="zh-CN"/>
        </w:rPr>
        <w:t>七</w:t>
      </w:r>
      <w:r>
        <w:rPr>
          <w:rFonts w:hint="default" w:ascii="Times New Roman" w:hAnsi="Times New Roman" w:eastAsia="黑体" w:cs="Times New Roman"/>
          <w:color w:val="auto"/>
          <w:kern w:val="0"/>
          <w:sz w:val="32"/>
          <w:szCs w:val="32"/>
        </w:rPr>
        <w:t>、其他重要事项情况说明</w:t>
      </w:r>
    </w:p>
    <w:p>
      <w:pPr>
        <w:keepNext w:val="0"/>
        <w:keepLines w:val="0"/>
        <w:pageBreakBefore w:val="0"/>
        <w:kinsoku/>
        <w:wordWrap/>
        <w:overflowPunct/>
        <w:topLinePunct w:val="0"/>
        <w:autoSpaceDE w:val="0"/>
        <w:autoSpaceDN w:val="0"/>
        <w:bidi w:val="0"/>
        <w:adjustRightInd w:val="0"/>
        <w:snapToGrid/>
        <w:spacing w:line="600" w:lineRule="exact"/>
        <w:ind w:firstLine="627" w:firstLineChars="196"/>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（一）机关运行经费支出情况说明</w:t>
      </w:r>
    </w:p>
    <w:p>
      <w:pPr>
        <w:keepNext w:val="0"/>
        <w:keepLines w:val="0"/>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lang w:eastAsia="zh-CN"/>
        </w:rPr>
        <w:t>工河中心2023</w:t>
      </w:r>
      <w:r>
        <w:rPr>
          <w:rFonts w:hint="default" w:ascii="Times New Roman" w:hAnsi="Times New Roman" w:eastAsia="仿宋_GB2312" w:cs="Times New Roman"/>
          <w:color w:val="auto"/>
          <w:kern w:val="0"/>
          <w:sz w:val="32"/>
          <w:szCs w:val="32"/>
        </w:rPr>
        <w:t>年度机关运行经</w:t>
      </w:r>
      <w:r>
        <w:rPr>
          <w:rFonts w:hint="default" w:ascii="Times New Roman" w:hAnsi="Times New Roman" w:eastAsia="仿宋_GB2312" w:cs="Times New Roman"/>
          <w:color w:val="auto"/>
          <w:kern w:val="0"/>
          <w:sz w:val="32"/>
          <w:szCs w:val="32"/>
          <w:highlight w:val="none"/>
          <w:lang w:val="en-US" w:eastAsia="zh-CN"/>
        </w:rPr>
        <w:t>费支出161.75万元，比年初预算数168.85减少7.1万元，降低4.2%，比2022年决</w:t>
      </w:r>
      <w:r>
        <w:rPr>
          <w:rFonts w:hint="default" w:ascii="Times New Roman" w:hAnsi="Times New Roman" w:eastAsia="仿宋_GB2312" w:cs="Times New Roman"/>
          <w:color w:val="auto"/>
          <w:kern w:val="0"/>
          <w:sz w:val="32"/>
          <w:szCs w:val="32"/>
          <w:highlight w:val="none"/>
          <w:lang w:eastAsia="zh-CN"/>
        </w:rPr>
        <w:t>算数</w:t>
      </w:r>
      <w:r>
        <w:rPr>
          <w:rFonts w:hint="default" w:ascii="Times New Roman" w:hAnsi="Times New Roman" w:eastAsia="仿宋_GB2312" w:cs="Times New Roman"/>
          <w:color w:val="auto"/>
          <w:kern w:val="0"/>
          <w:sz w:val="32"/>
          <w:szCs w:val="32"/>
          <w:highlight w:val="none"/>
          <w:lang w:val="en-US" w:eastAsia="zh-CN"/>
        </w:rPr>
        <w:t>153.23万元增加8.52</w:t>
      </w:r>
      <w:r>
        <w:rPr>
          <w:rFonts w:hint="default" w:ascii="Times New Roman" w:hAnsi="Times New Roman" w:eastAsia="仿宋_GB2312" w:cs="Times New Roman"/>
          <w:color w:val="auto"/>
          <w:kern w:val="0"/>
          <w:sz w:val="32"/>
          <w:szCs w:val="32"/>
          <w:highlight w:val="none"/>
          <w:lang w:eastAsia="zh-CN"/>
        </w:rPr>
        <w:t>万元，增长</w:t>
      </w:r>
      <w:r>
        <w:rPr>
          <w:rFonts w:hint="default" w:ascii="Times New Roman" w:hAnsi="Times New Roman" w:eastAsia="仿宋_GB2312" w:cs="Times New Roman"/>
          <w:color w:val="auto"/>
          <w:kern w:val="0"/>
          <w:sz w:val="32"/>
          <w:szCs w:val="32"/>
          <w:highlight w:val="none"/>
          <w:lang w:val="en-US" w:eastAsia="zh-CN"/>
        </w:rPr>
        <w:t>5.56</w:t>
      </w:r>
      <w:r>
        <w:rPr>
          <w:rFonts w:hint="default" w:ascii="Times New Roman" w:hAnsi="Times New Roman" w:eastAsia="仿宋_GB2312" w:cs="Times New Roman"/>
          <w:color w:val="auto"/>
          <w:kern w:val="0"/>
          <w:sz w:val="32"/>
          <w:szCs w:val="32"/>
          <w:highlight w:val="none"/>
          <w:lang w:eastAsia="zh-CN"/>
        </w:rPr>
        <w:t>%，主要原因：基本支出中</w:t>
      </w:r>
      <w:r>
        <w:rPr>
          <w:rFonts w:hint="default" w:ascii="Times New Roman" w:hAnsi="Times New Roman" w:eastAsia="仿宋_GB2312" w:cs="Times New Roman"/>
          <w:color w:val="auto"/>
          <w:sz w:val="32"/>
          <w:szCs w:val="32"/>
          <w:lang w:val="en-US" w:eastAsia="zh-CN"/>
        </w:rPr>
        <w:t>手续费、水费、电费</w:t>
      </w:r>
      <w:r>
        <w:rPr>
          <w:rFonts w:hint="default" w:ascii="Times New Roman" w:hAnsi="Times New Roman" w:eastAsia="仿宋_GB2312" w:cs="Times New Roman"/>
          <w:color w:val="auto"/>
          <w:kern w:val="0"/>
          <w:sz w:val="32"/>
          <w:szCs w:val="32"/>
          <w:highlight w:val="none"/>
          <w:lang w:val="en-US" w:eastAsia="zh-CN"/>
        </w:rPr>
        <w:t>、差旅费、</w:t>
      </w:r>
      <w:r>
        <w:rPr>
          <w:rFonts w:hint="default" w:ascii="Times New Roman" w:hAnsi="Times New Roman" w:eastAsia="仿宋_GB2312" w:cs="Times New Roman"/>
          <w:color w:val="auto"/>
          <w:kern w:val="0"/>
          <w:sz w:val="32"/>
          <w:szCs w:val="32"/>
          <w:highlight w:val="none"/>
          <w:lang w:eastAsia="zh-CN"/>
        </w:rPr>
        <w:t>培训费、劳务费、其他商品和服务支出略有增加。</w:t>
      </w:r>
    </w:p>
    <w:p>
      <w:pPr>
        <w:keepNext w:val="0"/>
        <w:keepLines w:val="0"/>
        <w:pageBreakBefore w:val="0"/>
        <w:kinsoku/>
        <w:wordWrap/>
        <w:overflowPunct/>
        <w:topLinePunct w:val="0"/>
        <w:autoSpaceDE w:val="0"/>
        <w:autoSpaceDN w:val="0"/>
        <w:bidi w:val="0"/>
        <w:adjustRightInd w:val="0"/>
        <w:snapToGrid/>
        <w:spacing w:line="600" w:lineRule="exact"/>
        <w:ind w:firstLine="627" w:firstLineChars="196"/>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（二）政府采购支出情况说明</w:t>
      </w:r>
    </w:p>
    <w:p>
      <w:pPr>
        <w:autoSpaceDE w:val="0"/>
        <w:autoSpaceDN w:val="0"/>
        <w:adjustRightInd w:val="0"/>
        <w:spacing w:line="60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2023年工河中心政府采购支出总额</w:t>
      </w:r>
      <w:r>
        <w:rPr>
          <w:rFonts w:hint="default" w:ascii="Times New Roman" w:hAnsi="Times New Roman" w:eastAsia="仿宋_GB2312" w:cs="Times New Roman"/>
          <w:color w:val="auto"/>
          <w:kern w:val="0"/>
          <w:sz w:val="32"/>
          <w:szCs w:val="32"/>
          <w:lang w:val="en-US" w:eastAsia="zh-CN"/>
        </w:rPr>
        <w:t>4.47</w:t>
      </w:r>
      <w:r>
        <w:rPr>
          <w:rFonts w:hint="default" w:ascii="Times New Roman" w:hAnsi="Times New Roman" w:eastAsia="仿宋_GB2312" w:cs="Times New Roman"/>
          <w:color w:val="auto"/>
          <w:kern w:val="0"/>
          <w:sz w:val="32"/>
          <w:szCs w:val="32"/>
          <w:lang w:eastAsia="zh-CN"/>
        </w:rPr>
        <w:t>万元，其中：政府采购货物支出</w:t>
      </w:r>
      <w:r>
        <w:rPr>
          <w:rFonts w:hint="default" w:ascii="Times New Roman" w:hAnsi="Times New Roman" w:eastAsia="仿宋_GB2312" w:cs="Times New Roman"/>
          <w:color w:val="auto"/>
          <w:kern w:val="0"/>
          <w:sz w:val="32"/>
          <w:szCs w:val="32"/>
          <w:lang w:val="en-US" w:eastAsia="zh-CN"/>
        </w:rPr>
        <w:t>2.7</w:t>
      </w:r>
      <w:r>
        <w:rPr>
          <w:rFonts w:hint="default" w:ascii="Times New Roman" w:hAnsi="Times New Roman" w:eastAsia="仿宋_GB2312" w:cs="Times New Roman"/>
          <w:color w:val="auto"/>
          <w:kern w:val="0"/>
          <w:sz w:val="32"/>
          <w:szCs w:val="32"/>
          <w:lang w:eastAsia="zh-CN"/>
        </w:rPr>
        <w:t>万元、政府采购服务支出</w:t>
      </w:r>
      <w:r>
        <w:rPr>
          <w:rFonts w:hint="default" w:ascii="Times New Roman" w:hAnsi="Times New Roman" w:eastAsia="仿宋_GB2312" w:cs="Times New Roman"/>
          <w:color w:val="auto"/>
          <w:kern w:val="0"/>
          <w:sz w:val="32"/>
          <w:szCs w:val="32"/>
          <w:lang w:val="en-US" w:eastAsia="zh-CN"/>
        </w:rPr>
        <w:t>1.77</w:t>
      </w:r>
      <w:r>
        <w:rPr>
          <w:rFonts w:hint="default" w:ascii="Times New Roman" w:hAnsi="Times New Roman" w:eastAsia="仿宋_GB2312" w:cs="Times New Roman"/>
          <w:color w:val="auto"/>
          <w:kern w:val="0"/>
          <w:sz w:val="32"/>
          <w:szCs w:val="32"/>
          <w:lang w:eastAsia="zh-CN"/>
        </w:rPr>
        <w:t>万元。</w:t>
      </w:r>
    </w:p>
    <w:p>
      <w:pPr>
        <w:keepNext w:val="0"/>
        <w:keepLines w:val="0"/>
        <w:pageBreakBefore w:val="0"/>
        <w:kinsoku/>
        <w:wordWrap/>
        <w:overflowPunct/>
        <w:topLinePunct w:val="0"/>
        <w:autoSpaceDE w:val="0"/>
        <w:autoSpaceDN w:val="0"/>
        <w:bidi w:val="0"/>
        <w:adjustRightInd w:val="0"/>
        <w:snapToGrid/>
        <w:spacing w:line="600" w:lineRule="exact"/>
        <w:ind w:firstLine="627" w:firstLineChars="196"/>
        <w:jc w:val="both"/>
        <w:textAlignment w:val="auto"/>
        <w:rPr>
          <w:rFonts w:hint="default" w:ascii="Times New Roman" w:hAnsi="Times New Roman" w:eastAsia="楷体_GB2312" w:cs="Times New Roman"/>
          <w:color w:val="auto"/>
          <w:kern w:val="0"/>
          <w:sz w:val="32"/>
          <w:szCs w:val="32"/>
        </w:rPr>
      </w:pPr>
      <w:r>
        <w:rPr>
          <w:rFonts w:hint="default" w:ascii="Times New Roman" w:hAnsi="Times New Roman" w:eastAsia="楷体_GB2312" w:cs="Times New Roman"/>
          <w:color w:val="auto"/>
          <w:kern w:val="0"/>
          <w:sz w:val="32"/>
          <w:szCs w:val="32"/>
        </w:rPr>
        <w:t>（三）国有资产占用情况说明</w:t>
      </w:r>
    </w:p>
    <w:p>
      <w:pPr>
        <w:autoSpaceDE w:val="0"/>
        <w:autoSpaceDN w:val="0"/>
        <w:adjustRightInd w:val="0"/>
        <w:spacing w:line="600" w:lineRule="exact"/>
        <w:ind w:firstLine="640" w:firstLineChars="200"/>
        <w:jc w:val="both"/>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截至2023年12月31日，工河中心配备有</w:t>
      </w:r>
      <w:r>
        <w:rPr>
          <w:rFonts w:hint="default" w:ascii="Times New Roman" w:hAnsi="Times New Roman" w:eastAsia="CESI仿宋-GB2312" w:cs="Times New Roman"/>
          <w:color w:val="auto"/>
          <w:kern w:val="0"/>
          <w:sz w:val="32"/>
          <w:szCs w:val="32"/>
          <w:highlight w:val="none"/>
        </w:rPr>
        <w:t>离退休干部用车1辆</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2006年购置</w:t>
      </w:r>
      <w:r>
        <w:rPr>
          <w:rFonts w:hint="default" w:ascii="Times New Roman" w:hAnsi="Times New Roman" w:eastAsia="仿宋_GB2312" w:cs="Times New Roman"/>
          <w:color w:val="auto"/>
          <w:kern w:val="0"/>
          <w:sz w:val="32"/>
          <w:szCs w:val="32"/>
          <w:lang w:eastAsia="zh-CN"/>
        </w:rPr>
        <w:t>；单位价值50万元以上通用设备</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lang w:eastAsia="zh-CN"/>
        </w:rPr>
        <w:t>台（套）；单位价值100万元以上专用设备</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lang w:eastAsia="zh-CN"/>
        </w:rPr>
        <w:t>台（套）。</w:t>
      </w:r>
      <w:r>
        <w:rPr>
          <w:rFonts w:hint="default" w:ascii="Times New Roman" w:hAnsi="Times New Roman" w:cs="Times New Roman"/>
          <w:color w:val="auto"/>
          <w:lang w:val="en-US" w:eastAsia="zh-CN"/>
        </w:rPr>
        <w:t xml:space="preserve">  </w:t>
      </w:r>
    </w:p>
    <w:p>
      <w:pPr>
        <w:keepNext w:val="0"/>
        <w:keepLines w:val="0"/>
        <w:pageBreakBefore w:val="0"/>
        <w:kinsoku/>
        <w:wordWrap/>
        <w:overflowPunct/>
        <w:topLinePunct w:val="0"/>
        <w:autoSpaceDE w:val="0"/>
        <w:autoSpaceDN w:val="0"/>
        <w:bidi w:val="0"/>
        <w:adjustRightInd w:val="0"/>
        <w:snapToGrid/>
        <w:spacing w:line="600" w:lineRule="exact"/>
        <w:ind w:firstLine="627" w:firstLineChars="196"/>
        <w:jc w:val="both"/>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kern w:val="0"/>
          <w:sz w:val="32"/>
          <w:szCs w:val="32"/>
          <w:lang w:eastAsia="zh-CN"/>
        </w:rPr>
        <w:t>八、</w:t>
      </w:r>
      <w:r>
        <w:rPr>
          <w:rFonts w:hint="default" w:ascii="Times New Roman" w:hAnsi="Times New Roman" w:eastAsia="黑体" w:cs="Times New Roman"/>
          <w:color w:val="auto"/>
          <w:kern w:val="0"/>
          <w:sz w:val="32"/>
          <w:szCs w:val="32"/>
        </w:rPr>
        <w:t>预算绩效管理工作开展情况</w:t>
      </w:r>
    </w:p>
    <w:p>
      <w:pPr>
        <w:autoSpaceDE w:val="0"/>
        <w:autoSpaceDN w:val="0"/>
        <w:adjustRightInd w:val="0"/>
        <w:spacing w:line="600" w:lineRule="exact"/>
        <w:ind w:firstLine="640" w:firstLineChars="200"/>
        <w:jc w:val="both"/>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根据财政预算绩效管理要求，工河中心组织对2023年度5个一般公共预算项目支出开展绩效自评，共涉及一般公共预算财政拨款252.16万元，占一般公共预算项目支出总额的100%。</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（二）项目支出绩效自评结果</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1．项目绩效自评总体情况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工河中心2023年度项目5个，项目支出总额252.16万元。所有项目均开展了绩效自评，5个项目均评为一等，占项目总数比例100％，占项目支出总额比例100％。</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2．部分重点项目绩效自评情况</w:t>
      </w:r>
    </w:p>
    <w:p>
      <w:pPr>
        <w:keepNext w:val="0"/>
        <w:keepLines w:val="0"/>
        <w:pageBreakBefore w:val="0"/>
        <w:widowControl w:val="0"/>
        <w:kinsoku/>
        <w:wordWrap/>
        <w:overflowPunct/>
        <w:topLinePunct w:val="0"/>
        <w:autoSpaceDE w:val="0"/>
        <w:autoSpaceDN w:val="0"/>
        <w:bidi w:val="0"/>
        <w:adjustRightInd w:val="0"/>
        <w:snapToGrid/>
        <w:spacing w:line="60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lang w:val="en-US" w:eastAsia="zh-CN"/>
        </w:rPr>
        <w:t>“水利工程与河道管理业务”项目绩效自评情况：根据年初设定的绩效目标，项目自评得分为99分，评级为一等，项目全年预算数为207.29万元，执行数为207.29万元，完成预算的100％。项目绩效目标完成情况：</w:t>
      </w:r>
      <w:r>
        <w:rPr>
          <w:rFonts w:hint="default" w:ascii="Times New Roman" w:hAnsi="Times New Roman" w:eastAsia="仿宋_GB2312" w:cs="Times New Roman"/>
          <w:color w:val="auto"/>
          <w:kern w:val="0"/>
          <w:sz w:val="32"/>
          <w:szCs w:val="32"/>
          <w:highlight w:val="none"/>
          <w:lang w:val="en-US" w:eastAsia="zh-CN"/>
        </w:rPr>
        <w:t>一是完成全区安全运行管理监督检查水库419座；二是完成信息系统优化及维护；三是全区对水利工程的监管能力得到显著的提升，年内标准洪水内没有出现垮坝事件；四是通过对单位职工工作满意度调查，满意度达100%。</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p>
    <w:p>
      <w:pPr>
        <w:pStyle w:val="2"/>
        <w:numPr>
          <w:ilvl w:val="0"/>
          <w:numId w:val="0"/>
        </w:numPr>
        <w:rPr>
          <w:rFonts w:hint="default" w:ascii="Times New Roman" w:hAnsi="Times New Roman" w:eastAsia="仿宋_GB2312" w:cs="Times New Roman"/>
          <w:color w:val="auto"/>
          <w:kern w:val="0"/>
          <w:sz w:val="32"/>
          <w:szCs w:val="32"/>
          <w:lang w:val="en-US" w:eastAsia="zh-CN"/>
        </w:rPr>
      </w:pPr>
    </w:p>
    <w:p>
      <w:pPr>
        <w:pStyle w:val="2"/>
        <w:numPr>
          <w:ilvl w:val="0"/>
          <w:numId w:val="0"/>
        </w:numPr>
        <w:rPr>
          <w:rFonts w:hint="default" w:ascii="Times New Roman" w:hAnsi="Times New Roman" w:eastAsia="仿宋_GB2312" w:cs="Times New Roman"/>
          <w:color w:val="auto"/>
          <w:kern w:val="0"/>
          <w:sz w:val="32"/>
          <w:szCs w:val="32"/>
          <w:lang w:val="en-US" w:eastAsia="zh-CN"/>
        </w:rPr>
      </w:pPr>
    </w:p>
    <w:p>
      <w:pPr>
        <w:keepNext w:val="0"/>
        <w:keepLines w:val="0"/>
        <w:pageBreakBefore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黑体" w:cs="Times New Roman"/>
          <w:color w:val="auto"/>
          <w:kern w:val="0"/>
          <w:sz w:val="32"/>
          <w:szCs w:val="32"/>
        </w:rPr>
      </w:pPr>
    </w:p>
    <w:p>
      <w:pPr>
        <w:keepNext w:val="0"/>
        <w:keepLines w:val="0"/>
        <w:pageBreakBefore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cs="Times New Roman"/>
          <w:color w:val="auto"/>
          <w:sz w:val="32"/>
          <w:szCs w:val="32"/>
          <w:lang w:val="en-US" w:eastAsia="zh-CN"/>
        </w:rPr>
      </w:pPr>
      <w:bookmarkStart w:id="0" w:name="_GoBack"/>
      <w:bookmarkEnd w:id="0"/>
      <w:r>
        <w:rPr>
          <w:rFonts w:hint="default" w:ascii="Times New Roman" w:hAnsi="Times New Roman" w:eastAsia="黑体" w:cs="Times New Roman"/>
          <w:color w:val="auto"/>
          <w:kern w:val="0"/>
          <w:sz w:val="32"/>
          <w:szCs w:val="32"/>
        </w:rPr>
        <w:t>第四部分  名词解释</w:t>
      </w:r>
      <w:r>
        <w:rPr>
          <w:rFonts w:hint="default" w:ascii="Times New Roman" w:hAnsi="Times New Roman" w:cs="Times New Roman"/>
          <w:color w:val="auto"/>
          <w:sz w:val="32"/>
          <w:szCs w:val="32"/>
          <w:lang w:val="en-US" w:eastAsia="zh-CN"/>
        </w:rPr>
        <w:t xml:space="preserve">    </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一、财政拨款收入：指自治区财政部门当年拨付的资金。 </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二、事业收入：指事业单位开展专业业务活动及辅助活动所取得的收入。</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三、经营收入：指事业单位在专业业务活动及其辅助活动之外开展非独立核算经营活动取得的收入。</w:t>
      </w:r>
      <w:r>
        <w:rPr>
          <w:rFonts w:hint="default" w:ascii="Times New Roman" w:hAnsi="Times New Roman" w:eastAsia="仿宋_GB2312" w:cs="Times New Roman"/>
          <w:color w:val="auto"/>
          <w:kern w:val="0"/>
          <w:sz w:val="32"/>
          <w:szCs w:val="32"/>
          <w:lang w:val="en-US" w:eastAsia="zh-CN"/>
        </w:rPr>
        <w:t xml:space="preserve"> </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四、其他收入：指除上述“财政拨款收入”“事业收入”“经营收入”等以外的收入。</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六、年初结转和结余：指以前年度尚未完成、结转到本年 按有关规定继续使用的资金。 </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七、结余分配：指事业单位按规定提取的职工福利基金、事业基金和缴纳的所得税，以及建设单位按规定应交回的基本建设竣工项目结余资金。 </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八、年末结转和结余：指本年度或以前年度预算安排、因客观条件发生变化无法按原计划实施，需要延迟到以后年度按有关规定继续使用的资金。 </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九、基本支出：指为保障机构正常运转、完成日常工作任务而发生的人员支出和公用支出。 </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十、项目支出：指在基本支出之外为完成特定行政任务和事业发展目标所发生的支出。 </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十一、经营支出：指事业单位在专业业务活动及其辅助活动之外开展非独立核算经营活动发生的支出。</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十二、“三公”经费：纳入自治区财政预决算管理的“三公”经费，是指自治区本级各部门用财政拨款安排的因公出国（境）费、公务用车购置及运行费和公务接待费。其中</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 xml:space="preserve">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rPr>
          <w:rFonts w:hint="default" w:ascii="Times New Roman" w:hAnsi="Times New Roman" w:eastAsia="仿宋_GB2312" w:cs="Times New Roman"/>
          <w:color w:val="auto"/>
          <w:kern w:val="0"/>
          <w:sz w:val="32"/>
          <w:szCs w:val="32"/>
        </w:rPr>
      </w:pPr>
    </w:p>
    <w:p>
      <w:pPr>
        <w:pStyle w:val="2"/>
        <w:rPr>
          <w:rFonts w:hint="default" w:ascii="Times New Roman" w:hAnsi="Times New Roman" w:eastAsia="仿宋_GB2312" w:cs="Times New Roman"/>
          <w:color w:val="auto"/>
          <w:kern w:val="0"/>
          <w:sz w:val="32"/>
          <w:szCs w:val="32"/>
        </w:rPr>
      </w:pPr>
    </w:p>
    <w:p>
      <w:pPr>
        <w:pStyle w:val="2"/>
        <w:rPr>
          <w:rFonts w:hint="default" w:ascii="Times New Roman" w:hAnsi="Times New Roman" w:eastAsia="仿宋_GB2312" w:cs="Times New Roman"/>
          <w:color w:val="auto"/>
          <w:kern w:val="0"/>
          <w:sz w:val="32"/>
          <w:szCs w:val="32"/>
        </w:rPr>
      </w:pPr>
    </w:p>
    <w:p>
      <w:pPr>
        <w:pStyle w:val="2"/>
        <w:rPr>
          <w:rFonts w:hint="default" w:ascii="Times New Roman" w:hAnsi="Times New Roman" w:eastAsia="仿宋_GB2312" w:cs="Times New Roman"/>
          <w:color w:val="auto"/>
          <w:kern w:val="0"/>
          <w:sz w:val="32"/>
          <w:szCs w:val="32"/>
        </w:rPr>
      </w:pPr>
    </w:p>
    <w:sectPr>
      <w:pgSz w:w="11906" w:h="16838"/>
      <w:pgMar w:top="1928" w:right="1474" w:bottom="1701" w:left="1531" w:header="851" w:footer="119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UnicodeMS">
    <w:altName w:val="Times New Roman"/>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Narrow">
    <w:altName w:val="Times New Roman"/>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420" w:firstLineChars="150"/>
      <w:rPr>
        <w:rFonts w:hint="eastAsia"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rPr>
        <w:rFonts w:hint="eastAsia"/>
        <w:sz w:val="28"/>
        <w:szCs w:val="28"/>
      </w:rPr>
    </w:pP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29</w:t>
    </w:r>
    <w:r>
      <w:rPr>
        <w:kern w:val="0"/>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420" w:firstLineChars="150"/>
      <w:jc w:val="center"/>
      <w:rPr>
        <w:rFonts w:hint="default" w:ascii="Times New Roman" w:hAnsi="Times New Roman" w:cs="Times New Roman"/>
        <w:sz w:val="28"/>
        <w:szCs w:val="28"/>
      </w:rPr>
    </w:pPr>
    <w:r>
      <w:rPr>
        <w:rFonts w:hint="default" w:ascii="Times New Roman" w:hAnsi="Times New Roman" w:cs="Times New Roman"/>
        <w:kern w:val="0"/>
        <w:sz w:val="28"/>
        <w:szCs w:val="21"/>
      </w:rPr>
      <w:fldChar w:fldCharType="begin"/>
    </w:r>
    <w:r>
      <w:rPr>
        <w:rFonts w:hint="default" w:ascii="Times New Roman" w:hAnsi="Times New Roman" w:cs="Times New Roman"/>
        <w:kern w:val="0"/>
        <w:sz w:val="28"/>
        <w:szCs w:val="21"/>
      </w:rPr>
      <w:instrText xml:space="preserve"> PAGE </w:instrText>
    </w:r>
    <w:r>
      <w:rPr>
        <w:rFonts w:hint="default" w:ascii="Times New Roman" w:hAnsi="Times New Roman" w:cs="Times New Roman"/>
        <w:kern w:val="0"/>
        <w:sz w:val="28"/>
        <w:szCs w:val="21"/>
      </w:rPr>
      <w:fldChar w:fldCharType="separate"/>
    </w:r>
    <w:r>
      <w:rPr>
        <w:rFonts w:hint="default" w:ascii="Times New Roman" w:hAnsi="Times New Roman" w:cs="Times New Roman"/>
        <w:kern w:val="0"/>
        <w:sz w:val="28"/>
        <w:szCs w:val="21"/>
      </w:rPr>
      <w:t>28</w:t>
    </w:r>
    <w:r>
      <w:rPr>
        <w:rFonts w:hint="default" w:ascii="Times New Roman" w:hAnsi="Times New Roman" w:cs="Times New Roman"/>
        <w:kern w:val="0"/>
        <w:sz w:val="28"/>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170C4"/>
    <w:multiLevelType w:val="singleLevel"/>
    <w:tmpl w:val="9B7170C4"/>
    <w:lvl w:ilvl="0" w:tentative="0">
      <w:start w:val="1"/>
      <w:numFmt w:val="chineseCounting"/>
      <w:suff w:val="nothing"/>
      <w:lvlText w:val="（%1）"/>
      <w:lvlJc w:val="left"/>
      <w:rPr>
        <w:rFonts w:hint="eastAsia"/>
      </w:rPr>
    </w:lvl>
  </w:abstractNum>
  <w:abstractNum w:abstractNumId="1">
    <w:nsid w:val="AFB90DAA"/>
    <w:multiLevelType w:val="singleLevel"/>
    <w:tmpl w:val="AFB90DAA"/>
    <w:lvl w:ilvl="0" w:tentative="0">
      <w:start w:val="1"/>
      <w:numFmt w:val="chineseCounting"/>
      <w:suff w:val="nothing"/>
      <w:lvlText w:val="（%1）"/>
      <w:lvlJc w:val="left"/>
      <w:rPr>
        <w:rFonts w:hint="eastAsia"/>
      </w:rPr>
    </w:lvl>
  </w:abstractNum>
  <w:abstractNum w:abstractNumId="2">
    <w:nsid w:val="BB53D857"/>
    <w:multiLevelType w:val="singleLevel"/>
    <w:tmpl w:val="BB53D857"/>
    <w:lvl w:ilvl="0" w:tentative="0">
      <w:start w:val="1"/>
      <w:numFmt w:val="chineseCounting"/>
      <w:suff w:val="nothing"/>
      <w:lvlText w:val="（%1）"/>
      <w:lvlJc w:val="left"/>
      <w:rPr>
        <w:rFonts w:hint="eastAsia"/>
      </w:rPr>
    </w:lvl>
  </w:abstractNum>
  <w:abstractNum w:abstractNumId="3">
    <w:nsid w:val="D66FB95E"/>
    <w:multiLevelType w:val="singleLevel"/>
    <w:tmpl w:val="D66FB95E"/>
    <w:lvl w:ilvl="0" w:tentative="0">
      <w:start w:val="6"/>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31C39"/>
    <w:rsid w:val="1FB31C39"/>
    <w:rsid w:val="2BCE7CB5"/>
    <w:rsid w:val="36D795ED"/>
    <w:rsid w:val="38E54123"/>
    <w:rsid w:val="39FD13BB"/>
    <w:rsid w:val="3F5785B8"/>
    <w:rsid w:val="3FFFCA7E"/>
    <w:rsid w:val="44E73454"/>
    <w:rsid w:val="4DD7FEDF"/>
    <w:rsid w:val="4F8F82D9"/>
    <w:rsid w:val="5FC5FD96"/>
    <w:rsid w:val="5FEFA3E8"/>
    <w:rsid w:val="5FFB00BF"/>
    <w:rsid w:val="5FFF0BC8"/>
    <w:rsid w:val="67E5CC18"/>
    <w:rsid w:val="6F9705A7"/>
    <w:rsid w:val="76FDA098"/>
    <w:rsid w:val="7A22352F"/>
    <w:rsid w:val="7D77530C"/>
    <w:rsid w:val="7DDF0E22"/>
    <w:rsid w:val="7F675C52"/>
    <w:rsid w:val="8B67DAAA"/>
    <w:rsid w:val="8BFA7BCD"/>
    <w:rsid w:val="9DBFF414"/>
    <w:rsid w:val="9F7B9241"/>
    <w:rsid w:val="9FB6E6E7"/>
    <w:rsid w:val="B37E2261"/>
    <w:rsid w:val="BEEFFD96"/>
    <w:rsid w:val="BFF35764"/>
    <w:rsid w:val="BFFE5E4A"/>
    <w:rsid w:val="CB7FE589"/>
    <w:rsid w:val="DEEF4642"/>
    <w:rsid w:val="EFFE70E9"/>
    <w:rsid w:val="FBE62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link w:val="10"/>
    <w:semiHidden/>
    <w:qFormat/>
    <w:uiPriority w:val="0"/>
    <w:rPr>
      <w:rFonts w:ascii="Arial" w:hAnsi="Arial"/>
      <w:sz w:val="24"/>
      <w:szCs w:val="21"/>
    </w:rPr>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lang w:val="en-US" w:eastAsia="zh-CN" w:bidi="ar-SA"/>
    </w:rPr>
  </w:style>
  <w:style w:type="paragraph" w:styleId="3">
    <w:name w:val="Body Text"/>
    <w:basedOn w:val="1"/>
    <w:qFormat/>
    <w:uiPriority w:val="0"/>
    <w:pPr>
      <w:spacing w:before="100" w:beforeAutospacing="1" w:after="100" w:afterAutospacing="1"/>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widowControl/>
      <w:jc w:val="left"/>
    </w:pPr>
    <w:rPr>
      <w:rFonts w:ascii="Calibri" w:hAnsi="Calibri"/>
      <w:kern w:val="0"/>
      <w:szCs w:val="2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_Style 4"/>
    <w:basedOn w:val="1"/>
    <w:link w:val="9"/>
    <w:qFormat/>
    <w:uiPriority w:val="0"/>
    <w:pPr>
      <w:snapToGrid w:val="0"/>
      <w:spacing w:afterLines="50" w:line="360" w:lineRule="auto"/>
      <w:ind w:firstLine="480" w:firstLineChars="200"/>
    </w:pPr>
    <w:rPr>
      <w:rFonts w:ascii="Arial" w:hAnsi="Arial"/>
      <w:sz w:val="24"/>
      <w:szCs w:val="21"/>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2024-10-12T08:33:00Z</dcterms:created>
  <dc:creator>lenovo</dc:creator>
  <cp:lastModifiedBy>gxxc</cp:lastModifiedBy>
  <cp:lastPrinted>2024-10-26T07:59:00Z</cp:lastPrinted>
  <dcterms:modified xsi:type="dcterms:W3CDTF">2024-10-25T16:54:32Z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