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eastAsia="方正小标宋简体"/>
          <w:bCs/>
          <w:szCs w:val="32"/>
        </w:rPr>
      </w:pPr>
      <w:bookmarkStart w:id="1" w:name="_GoBack"/>
      <w:bookmarkEnd w:id="1"/>
      <w:r>
        <w:rPr>
          <w:rFonts w:hint="eastAsia" w:eastAsia="方正小标宋简体"/>
          <w:bCs/>
          <w:szCs w:val="32"/>
        </w:rPr>
        <w:t xml:space="preserve">附件                     </w:t>
      </w:r>
    </w:p>
    <w:p>
      <w:pPr>
        <w:spacing w:before="156" w:beforeLines="50" w:after="156" w:afterLines="50" w:line="400" w:lineRule="exact"/>
        <w:jc w:val="center"/>
        <w:rPr>
          <w:rFonts w:eastAsia="方正小标宋简体"/>
          <w:bCs/>
          <w:szCs w:val="32"/>
        </w:rPr>
      </w:pPr>
      <w:r>
        <w:rPr>
          <w:rFonts w:eastAsia="方正小标宋简体"/>
          <w:bCs/>
          <w:szCs w:val="32"/>
        </w:rPr>
        <w:t>2024年度</w:t>
      </w:r>
      <w:r>
        <w:rPr>
          <w:rFonts w:hint="eastAsia" w:eastAsia="方正小标宋简体"/>
          <w:bCs/>
          <w:szCs w:val="32"/>
        </w:rPr>
        <w:t>广西科技进步奖拟</w:t>
      </w:r>
      <w:r>
        <w:rPr>
          <w:rFonts w:eastAsia="方正小标宋简体"/>
          <w:bCs/>
          <w:szCs w:val="32"/>
        </w:rPr>
        <w:t>提名</w:t>
      </w:r>
      <w:r>
        <w:rPr>
          <w:rFonts w:hint="eastAsia" w:eastAsia="方正小标宋简体"/>
          <w:bCs/>
          <w:szCs w:val="32"/>
        </w:rPr>
        <w:t>项目</w:t>
      </w:r>
      <w:r>
        <w:rPr>
          <w:rFonts w:eastAsia="方正小标宋简体"/>
          <w:bCs/>
          <w:szCs w:val="32"/>
        </w:rPr>
        <w:t>公示信息</w:t>
      </w:r>
    </w:p>
    <w:tbl>
      <w:tblPr>
        <w:tblStyle w:val="12"/>
        <w:tblW w:w="14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4"/>
        <w:gridCol w:w="4999"/>
        <w:gridCol w:w="2222"/>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474" w:type="dxa"/>
            <w:vAlign w:val="center"/>
          </w:tcPr>
          <w:p>
            <w:pPr>
              <w:spacing w:line="360" w:lineRule="exact"/>
              <w:jc w:val="center"/>
              <w:rPr>
                <w:b/>
                <w:kern w:val="0"/>
                <w:sz w:val="24"/>
                <w:szCs w:val="24"/>
              </w:rPr>
            </w:pPr>
            <w:r>
              <w:rPr>
                <w:b/>
                <w:kern w:val="0"/>
                <w:sz w:val="24"/>
                <w:szCs w:val="24"/>
              </w:rPr>
              <w:t>项目名称</w:t>
            </w:r>
          </w:p>
        </w:tc>
        <w:tc>
          <w:tcPr>
            <w:tcW w:w="12919" w:type="dxa"/>
            <w:gridSpan w:val="3"/>
            <w:vAlign w:val="center"/>
          </w:tcPr>
          <w:p>
            <w:pPr>
              <w:spacing w:line="360" w:lineRule="exact"/>
              <w:jc w:val="center"/>
              <w:rPr>
                <w:rFonts w:ascii="仿宋" w:hAnsi="仿宋" w:eastAsia="仿宋"/>
                <w:kern w:val="0"/>
                <w:sz w:val="24"/>
                <w:szCs w:val="24"/>
              </w:rPr>
            </w:pPr>
            <w:r>
              <w:rPr>
                <w:rFonts w:hint="eastAsia" w:ascii="仿宋" w:hAnsi="仿宋" w:eastAsia="仿宋" w:cs="宋体"/>
                <w:snapToGrid w:val="0"/>
                <w:sz w:val="24"/>
                <w:szCs w:val="24"/>
              </w:rPr>
              <w:t>岩溶流域降雨径流规律研究及其洪涝水文预报关键技术应用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474" w:type="dxa"/>
            <w:vAlign w:val="center"/>
          </w:tcPr>
          <w:p>
            <w:pPr>
              <w:spacing w:line="360" w:lineRule="exact"/>
              <w:jc w:val="center"/>
              <w:rPr>
                <w:b/>
                <w:kern w:val="0"/>
                <w:sz w:val="24"/>
                <w:szCs w:val="24"/>
              </w:rPr>
            </w:pPr>
            <w:r>
              <w:rPr>
                <w:b/>
                <w:kern w:val="0"/>
                <w:sz w:val="24"/>
                <w:szCs w:val="24"/>
              </w:rPr>
              <w:t>提名单位</w:t>
            </w:r>
          </w:p>
        </w:tc>
        <w:tc>
          <w:tcPr>
            <w:tcW w:w="4999" w:type="dxa"/>
            <w:vAlign w:val="center"/>
          </w:tcPr>
          <w:p>
            <w:pPr>
              <w:spacing w:line="360" w:lineRule="exact"/>
              <w:jc w:val="center"/>
              <w:rPr>
                <w:rFonts w:ascii="仿宋" w:hAnsi="仿宋" w:eastAsia="仿宋"/>
                <w:kern w:val="0"/>
                <w:sz w:val="24"/>
                <w:szCs w:val="24"/>
              </w:rPr>
            </w:pPr>
            <w:r>
              <w:rPr>
                <w:rFonts w:hint="eastAsia" w:ascii="仿宋" w:hAnsi="仿宋" w:eastAsia="仿宋" w:cs="宋体"/>
                <w:snapToGrid w:val="0"/>
                <w:sz w:val="24"/>
                <w:szCs w:val="24"/>
              </w:rPr>
              <w:t>广西壮族自治区水利厅</w:t>
            </w:r>
          </w:p>
        </w:tc>
        <w:tc>
          <w:tcPr>
            <w:tcW w:w="2222" w:type="dxa"/>
            <w:vAlign w:val="center"/>
          </w:tcPr>
          <w:p>
            <w:pPr>
              <w:spacing w:line="400" w:lineRule="exact"/>
              <w:jc w:val="center"/>
              <w:rPr>
                <w:rFonts w:ascii="仿宋" w:hAnsi="仿宋" w:eastAsia="仿宋"/>
                <w:b/>
                <w:kern w:val="0"/>
                <w:sz w:val="24"/>
                <w:szCs w:val="24"/>
              </w:rPr>
            </w:pPr>
            <w:r>
              <w:rPr>
                <w:rFonts w:hint="eastAsia" w:ascii="仿宋" w:hAnsi="仿宋" w:eastAsia="仿宋"/>
                <w:b/>
                <w:kern w:val="0"/>
                <w:sz w:val="24"/>
                <w:szCs w:val="24"/>
              </w:rPr>
              <w:t>奖种及</w:t>
            </w:r>
            <w:r>
              <w:rPr>
                <w:rFonts w:ascii="仿宋" w:hAnsi="仿宋" w:eastAsia="仿宋"/>
                <w:b/>
                <w:kern w:val="0"/>
                <w:sz w:val="24"/>
                <w:szCs w:val="24"/>
              </w:rPr>
              <w:t>提名等级</w:t>
            </w:r>
          </w:p>
        </w:tc>
        <w:tc>
          <w:tcPr>
            <w:tcW w:w="5698" w:type="dxa"/>
            <w:vAlign w:val="center"/>
          </w:tcPr>
          <w:p>
            <w:pPr>
              <w:spacing w:line="360" w:lineRule="exact"/>
              <w:jc w:val="center"/>
              <w:rPr>
                <w:b/>
                <w:kern w:val="0"/>
                <w:sz w:val="24"/>
                <w:szCs w:val="24"/>
              </w:rPr>
            </w:pPr>
            <w:r>
              <w:rPr>
                <w:rFonts w:hint="eastAsia" w:ascii="仿宋" w:hAnsi="仿宋" w:eastAsia="仿宋" w:cs="宋体"/>
                <w:snapToGrid w:val="0"/>
                <w:sz w:val="24"/>
                <w:szCs w:val="24"/>
              </w:rPr>
              <w:t>科技进步奖：一等奖、二等奖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474" w:type="dxa"/>
            <w:vAlign w:val="center"/>
          </w:tcPr>
          <w:p>
            <w:pPr>
              <w:spacing w:line="360" w:lineRule="exact"/>
              <w:jc w:val="center"/>
              <w:rPr>
                <w:b/>
                <w:kern w:val="0"/>
                <w:sz w:val="24"/>
                <w:szCs w:val="24"/>
              </w:rPr>
            </w:pPr>
            <w:bookmarkStart w:id="0" w:name="_Hlk142945856"/>
            <w:r>
              <w:rPr>
                <w:rFonts w:hint="eastAsia"/>
                <w:b/>
                <w:kern w:val="0"/>
                <w:sz w:val="24"/>
                <w:szCs w:val="24"/>
              </w:rPr>
              <w:t>候选个人</w:t>
            </w:r>
          </w:p>
        </w:tc>
        <w:tc>
          <w:tcPr>
            <w:tcW w:w="12919" w:type="dxa"/>
            <w:gridSpan w:val="3"/>
            <w:vAlign w:val="center"/>
          </w:tcPr>
          <w:p>
            <w:pPr>
              <w:spacing w:line="360" w:lineRule="exact"/>
              <w:ind w:left="320" w:leftChars="100"/>
              <w:rPr>
                <w:rFonts w:ascii="仿宋" w:hAnsi="仿宋" w:eastAsia="仿宋"/>
                <w:bCs/>
                <w:kern w:val="0"/>
                <w:szCs w:val="24"/>
              </w:rPr>
            </w:pPr>
            <w:r>
              <w:rPr>
                <w:rFonts w:hint="eastAsia" w:ascii="仿宋" w:hAnsi="仿宋" w:eastAsia="仿宋" w:cs="宋体"/>
                <w:snapToGrid w:val="0"/>
                <w:sz w:val="24"/>
                <w:szCs w:val="24"/>
              </w:rPr>
              <w:t>陈立华、杨静波、黄建波、滕培宋、陈航、廖文凯、杨文哲、刘文丽、马慧君、郭光华</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474" w:type="dxa"/>
            <w:vAlign w:val="center"/>
          </w:tcPr>
          <w:p>
            <w:pPr>
              <w:spacing w:line="360" w:lineRule="exact"/>
              <w:jc w:val="center"/>
              <w:rPr>
                <w:b/>
                <w:kern w:val="0"/>
                <w:sz w:val="24"/>
                <w:szCs w:val="24"/>
              </w:rPr>
            </w:pPr>
            <w:r>
              <w:rPr>
                <w:rFonts w:hint="eastAsia"/>
                <w:b/>
                <w:kern w:val="0"/>
                <w:sz w:val="24"/>
                <w:szCs w:val="24"/>
              </w:rPr>
              <w:t>候选组织</w:t>
            </w:r>
          </w:p>
        </w:tc>
        <w:tc>
          <w:tcPr>
            <w:tcW w:w="12919" w:type="dxa"/>
            <w:gridSpan w:val="3"/>
            <w:vAlign w:val="center"/>
          </w:tcPr>
          <w:p>
            <w:pPr>
              <w:pStyle w:val="5"/>
              <w:spacing w:line="240" w:lineRule="auto"/>
              <w:ind w:left="320" w:leftChars="100" w:right="320" w:rightChars="100" w:firstLine="0" w:firstLineChars="0"/>
              <w:rPr>
                <w:rFonts w:hint="default" w:ascii="仿宋" w:hAnsi="仿宋" w:eastAsia="仿宋"/>
                <w:bCs/>
                <w:kern w:val="0"/>
                <w:szCs w:val="24"/>
              </w:rPr>
            </w:pPr>
            <w:r>
              <w:rPr>
                <w:rFonts w:ascii="仿宋" w:hAnsi="仿宋" w:eastAsia="仿宋" w:cs="宋体"/>
                <w:snapToGrid w:val="0"/>
                <w:szCs w:val="24"/>
              </w:rPr>
              <w:t>广西大学、广西壮族自治区水文中心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474" w:type="dxa"/>
            <w:vAlign w:val="center"/>
          </w:tcPr>
          <w:p>
            <w:pPr>
              <w:spacing w:line="400" w:lineRule="exact"/>
              <w:jc w:val="center"/>
              <w:rPr>
                <w:rFonts w:hint="eastAsia"/>
                <w:b/>
                <w:kern w:val="0"/>
                <w:sz w:val="24"/>
                <w:szCs w:val="24"/>
              </w:rPr>
            </w:pPr>
            <w:r>
              <w:rPr>
                <w:rFonts w:hint="eastAsia"/>
                <w:b/>
                <w:kern w:val="0"/>
                <w:sz w:val="24"/>
                <w:szCs w:val="24"/>
              </w:rPr>
              <w:t>项目简介</w:t>
            </w:r>
          </w:p>
        </w:tc>
        <w:tc>
          <w:tcPr>
            <w:tcW w:w="12919" w:type="dxa"/>
            <w:gridSpan w:val="3"/>
            <w:vAlign w:val="center"/>
          </w:tcPr>
          <w:p>
            <w:pPr>
              <w:widowControl w:val="0"/>
              <w:spacing w:line="400" w:lineRule="exact"/>
              <w:ind w:firstLine="480" w:firstLineChars="200"/>
              <w:jc w:val="both"/>
              <w:rPr>
                <w:color w:val="000000" w:themeColor="text1"/>
                <w14:textFill>
                  <w14:solidFill>
                    <w14:schemeClr w14:val="tx1"/>
                  </w14:solidFill>
                </w14:textFill>
              </w:rPr>
            </w:pPr>
            <w:r>
              <w:rPr>
                <w:rFonts w:hint="eastAsia" w:ascii="仿宋" w:hAnsi="仿宋" w:eastAsia="仿宋" w:cs="宋体"/>
                <w:sz w:val="24"/>
                <w:szCs w:val="24"/>
              </w:rPr>
              <w:t>我国岩溶面积为344万km</w:t>
            </w:r>
            <w:r>
              <w:rPr>
                <w:rFonts w:hint="eastAsia" w:ascii="仿宋" w:hAnsi="仿宋" w:eastAsia="仿宋" w:cs="宋体"/>
                <w:sz w:val="24"/>
                <w:szCs w:val="24"/>
                <w:vertAlign w:val="superscript"/>
              </w:rPr>
              <w:t>2</w:t>
            </w:r>
            <w:r>
              <w:rPr>
                <w:rFonts w:hint="eastAsia" w:ascii="仿宋" w:hAnsi="仿宋" w:eastAsia="仿宋" w:cs="宋体"/>
                <w:sz w:val="24"/>
                <w:szCs w:val="24"/>
              </w:rPr>
              <w:t>，约占国土面积的1/3；广西岩溶总面积9.64万km</w:t>
            </w:r>
            <w:r>
              <w:rPr>
                <w:rFonts w:hint="eastAsia" w:ascii="仿宋" w:hAnsi="仿宋" w:eastAsia="仿宋" w:cs="宋体"/>
                <w:sz w:val="24"/>
                <w:szCs w:val="24"/>
                <w:vertAlign w:val="superscript"/>
              </w:rPr>
              <w:t>2</w:t>
            </w:r>
            <w:r>
              <w:rPr>
                <w:rFonts w:hint="eastAsia" w:ascii="仿宋" w:hAnsi="仿宋" w:eastAsia="仿宋" w:cs="宋体"/>
                <w:sz w:val="24"/>
                <w:szCs w:val="24"/>
              </w:rPr>
              <w:t>，占全区面积的40.72％。表层岩溶带对岩溶含水系统</w:t>
            </w:r>
            <w:r>
              <w:rPr>
                <w:rFonts w:hint="eastAsia" w:ascii="仿宋" w:hAnsi="仿宋" w:eastAsia="仿宋" w:cs="宋体"/>
                <w:color w:val="000000" w:themeColor="text1"/>
                <w:sz w:val="24"/>
                <w:szCs w:val="24"/>
                <w14:textFill>
                  <w14:solidFill>
                    <w14:schemeClr w14:val="tx1"/>
                  </w14:solidFill>
                </w14:textFill>
              </w:rPr>
              <w:t>具有调蓄作用，岩溶含水系统具有岩溶大孔隙、落水洞、地下河等特殊空间分布异质性突出的特点，岩溶流域洪涝灾害频发。一方面，岩溶流域水循环过程机理尚不明确，岩溶区水文过程与非岩溶区有较大差异，现有水文模型缺乏考虑表层岩溶带调蓄作用，难以有效模拟岩溶水文过程。另一方面，岩溶洼地</w:t>
            </w:r>
            <w:r>
              <w:rPr>
                <w:rFonts w:hint="eastAsia" w:ascii="仿宋" w:hAnsi="仿宋" w:eastAsia="仿宋" w:cs="宋体"/>
                <w:bCs/>
                <w:color w:val="000000" w:themeColor="text1"/>
                <w:sz w:val="24"/>
                <w:szCs w:val="24"/>
                <w14:textFill>
                  <w14:solidFill>
                    <w14:schemeClr w14:val="tx1"/>
                  </w14:solidFill>
                </w14:textFill>
              </w:rPr>
              <w:t>内</w:t>
            </w:r>
            <w:r>
              <w:rPr>
                <w:rFonts w:hint="eastAsia" w:ascii="仿宋" w:hAnsi="仿宋" w:eastAsia="仿宋" w:cs="宋体"/>
                <w:color w:val="000000" w:themeColor="text1"/>
                <w:sz w:val="24"/>
                <w:szCs w:val="24"/>
                <w14:textFill>
                  <w14:solidFill>
                    <w14:schemeClr w14:val="tx1"/>
                  </w14:solidFill>
                </w14:textFill>
              </w:rPr>
              <w:t>涝形成机理复杂，现行的GB/T 22482—2008《水文情报预报规范》、DB/T 2152-2020《中小河流洪水预警规范》难以满足岩溶洼地的</w:t>
            </w:r>
            <w:r>
              <w:rPr>
                <w:rFonts w:hint="eastAsia" w:ascii="仿宋" w:hAnsi="仿宋" w:eastAsia="仿宋" w:cs="宋体"/>
                <w:bCs/>
                <w:color w:val="000000" w:themeColor="text1"/>
                <w:sz w:val="24"/>
                <w:szCs w:val="24"/>
                <w14:textFill>
                  <w14:solidFill>
                    <w14:schemeClr w14:val="tx1"/>
                  </w14:solidFill>
                </w14:textFill>
              </w:rPr>
              <w:t>内</w:t>
            </w:r>
            <w:r>
              <w:rPr>
                <w:rFonts w:hint="eastAsia" w:ascii="仿宋" w:hAnsi="仿宋" w:eastAsia="仿宋" w:cs="宋体"/>
                <w:color w:val="000000" w:themeColor="text1"/>
                <w:sz w:val="24"/>
                <w:szCs w:val="24"/>
                <w14:textFill>
                  <w14:solidFill>
                    <w14:schemeClr w14:val="tx1"/>
                  </w14:solidFill>
                </w14:textFill>
              </w:rPr>
              <w:t>涝预报需求，其预报项目及方法不满足岩溶洼地内涝的各级防汛抗旱指挥部办公室、应急、水利等部门的业务需求。</w:t>
            </w:r>
          </w:p>
          <w:p>
            <w:pPr>
              <w:widowControl w:val="0"/>
              <w:spacing w:line="400" w:lineRule="exact"/>
              <w:ind w:firstLine="480" w:firstLineChars="200"/>
              <w:jc w:val="both"/>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本成果针对上述岩溶水循环规律不明、洪涝形成机理不清的难点，通过“原位监测、揭示机理、研发模型、应用实践”开展创新技术研究；揭示岩溶流域降雨径流响应规律，研发分布式新安江岩溶水文模型和岩溶洼地内涝过程预报分析方法。主要创新点有：</w:t>
            </w:r>
          </w:p>
          <w:p>
            <w:pPr>
              <w:widowControl w:val="0"/>
              <w:spacing w:line="400" w:lineRule="exact"/>
              <w:ind w:firstLine="480" w:firstLineChars="200"/>
              <w:jc w:val="both"/>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基于岩溶洼地入流预测和内涝水位-过水能力曲线,创新提出了岩溶洼地内涝过程预报分析方法，建立了岩溶洼地内涝积水量、内涝水位、内涝消退时长预警指标体系，编制发布了全国首部《岩溶区洪涝预警预报规范》，填补了全国岩溶流域洪涝预警预报方面的空白。</w:t>
            </w:r>
          </w:p>
          <w:p>
            <w:pPr>
              <w:widowControl w:val="0"/>
              <w:spacing w:line="400" w:lineRule="exact"/>
              <w:ind w:firstLine="480" w:firstLineChars="200"/>
              <w:jc w:val="both"/>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2</w:t>
            </w:r>
            <w:r>
              <w:rPr>
                <w:rFonts w:hint="eastAsia" w:ascii="仿宋" w:hAnsi="仿宋" w:eastAsia="仿宋" w:cs="宋体"/>
                <w:color w:val="000000" w:themeColor="text1"/>
                <w:sz w:val="24"/>
                <w:szCs w:val="24"/>
                <w14:textFill>
                  <w14:solidFill>
                    <w14:schemeClr w14:val="tx1"/>
                  </w14:solidFill>
                </w14:textFill>
              </w:rPr>
              <w:t>、构建了岩溶流域水文监测站网，揭示了岩溶流域降雨径流响应规律，发明了可嵌套水文模型的岩溶含水系统蓄水库的定量表征方法，解决了量化表层岩溶带调蓄能力和径流成分划分的难题。</w:t>
            </w:r>
          </w:p>
          <w:p>
            <w:pPr>
              <w:widowControl w:val="0"/>
              <w:spacing w:line="400" w:lineRule="exact"/>
              <w:ind w:firstLine="480" w:firstLineChars="200"/>
              <w:jc w:val="both"/>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3</w:t>
            </w:r>
            <w:r>
              <w:rPr>
                <w:rFonts w:hint="eastAsia" w:ascii="仿宋" w:hAnsi="仿宋" w:eastAsia="仿宋" w:cs="宋体"/>
                <w:color w:val="000000" w:themeColor="text1"/>
                <w:sz w:val="24"/>
                <w:szCs w:val="24"/>
                <w14:textFill>
                  <w14:solidFill>
                    <w14:schemeClr w14:val="tx1"/>
                  </w14:solidFill>
                </w14:textFill>
              </w:rPr>
              <w:t>、基于岩溶发育程度，提出了栅格产汇流计算、岩溶含水系统定量表征和地下径流划分方法，研发分布式新安江岩溶水文模型，揭示了该模型敏感性参数对不同岩溶地貌面积占比的响应规律，解决了岩溶流域水文预报精度不高的难题。</w:t>
            </w:r>
          </w:p>
          <w:p>
            <w:pPr>
              <w:spacing w:line="400" w:lineRule="exact"/>
              <w:ind w:firstLine="397" w:firstLineChars="0"/>
              <w:rPr>
                <w:rFonts w:ascii="仿宋" w:hAnsi="仿宋" w:eastAsia="仿宋" w:cs="宋体"/>
                <w:snapToGrid w:val="0"/>
                <w:szCs w:val="24"/>
              </w:rPr>
            </w:pPr>
            <w:r>
              <w:rPr>
                <w:rFonts w:hint="eastAsia" w:ascii="仿宋" w:hAnsi="仿宋" w:eastAsia="仿宋" w:cs="宋体"/>
                <w:color w:val="000000" w:themeColor="text1"/>
                <w:sz w:val="24"/>
                <w:szCs w:val="24"/>
                <w14:textFill>
                  <w14:solidFill>
                    <w14:schemeClr w14:val="tx1"/>
                  </w14:solidFill>
                </w14:textFill>
              </w:rPr>
              <w:t>项目成果编制发布地方标准1项，授权发明专利</w:t>
            </w:r>
            <w:r>
              <w:rPr>
                <w:rFonts w:ascii="仿宋" w:hAnsi="仿宋" w:eastAsia="仿宋" w:cs="宋体"/>
                <w:color w:val="000000" w:themeColor="text1"/>
                <w:sz w:val="24"/>
                <w:szCs w:val="24"/>
                <w14:textFill>
                  <w14:solidFill>
                    <w14:schemeClr w14:val="tx1"/>
                  </w14:solidFill>
                </w14:textFill>
              </w:rPr>
              <w:t>3</w:t>
            </w:r>
            <w:r>
              <w:rPr>
                <w:rFonts w:hint="eastAsia" w:ascii="仿宋" w:hAnsi="仿宋" w:eastAsia="仿宋" w:cs="宋体"/>
                <w:color w:val="000000" w:themeColor="text1"/>
                <w:sz w:val="24"/>
                <w:szCs w:val="24"/>
                <w14:textFill>
                  <w14:solidFill>
                    <w14:schemeClr w14:val="tx1"/>
                  </w14:solidFill>
                </w14:textFill>
              </w:rPr>
              <w:t>件，软件著作权</w:t>
            </w:r>
            <w:r>
              <w:rPr>
                <w:rFonts w:ascii="仿宋" w:hAnsi="仿宋" w:eastAsia="仿宋" w:cs="宋体"/>
                <w:color w:val="000000" w:themeColor="text1"/>
                <w:sz w:val="24"/>
                <w:szCs w:val="24"/>
                <w14:textFill>
                  <w14:solidFill>
                    <w14:schemeClr w14:val="tx1"/>
                  </w14:solidFill>
                </w14:textFill>
              </w:rPr>
              <w:t>10</w:t>
            </w:r>
            <w:r>
              <w:rPr>
                <w:rFonts w:hint="eastAsia" w:ascii="仿宋" w:hAnsi="仿宋" w:eastAsia="仿宋" w:cs="宋体"/>
                <w:color w:val="000000" w:themeColor="text1"/>
                <w:sz w:val="24"/>
                <w:szCs w:val="24"/>
                <w14:textFill>
                  <w14:solidFill>
                    <w14:schemeClr w14:val="tx1"/>
                  </w14:solidFill>
                </w14:textFill>
              </w:rPr>
              <w:t>项，发表高水平学术论文70余篇，其中SCI收录20余篇，有力支撑流域防洪调度决策。成果应用于郁江、柳江及桂江等主要河流104个控制断面洪水预报，以及44个典型中小河流流域预报，编制了逐小时洪水过程预报方案，为行业主管部门岩溶流域防洪减灾提供了关键技术支撑，取得了显著的社会效益</w:t>
            </w:r>
            <w:r>
              <w:rPr>
                <w:rFonts w:hint="eastAsia" w:ascii="仿宋" w:hAnsi="仿宋" w:eastAsia="仿宋" w:cs="宋体"/>
                <w:sz w:val="24"/>
                <w:szCs w:val="24"/>
              </w:rPr>
              <w:t>。</w:t>
            </w:r>
          </w:p>
        </w:tc>
      </w:tr>
    </w:tbl>
    <w:p/>
    <w:tbl>
      <w:tblPr>
        <w:tblStyle w:val="12"/>
        <w:tblW w:w="14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1010"/>
        <w:gridCol w:w="3466"/>
        <w:gridCol w:w="1588"/>
        <w:gridCol w:w="1300"/>
        <w:gridCol w:w="1733"/>
        <w:gridCol w:w="1878"/>
        <w:gridCol w:w="1444"/>
        <w:gridCol w:w="867"/>
        <w:gridCol w:w="1011"/>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14742" w:type="dxa"/>
            <w:gridSpan w:val="11"/>
            <w:vAlign w:val="center"/>
          </w:tcPr>
          <w:p>
            <w:pPr>
              <w:spacing w:line="400" w:lineRule="exact"/>
              <w:jc w:val="center"/>
              <w:rPr>
                <w:kern w:val="0"/>
                <w:sz w:val="21"/>
                <w:szCs w:val="21"/>
              </w:rPr>
            </w:pPr>
            <w:r>
              <w:rPr>
                <w:b/>
                <w:kern w:val="0"/>
                <w:sz w:val="24"/>
                <w:szCs w:val="24"/>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421" w:hRule="atLeast"/>
          <w:jc w:val="center"/>
        </w:trPr>
        <w:tc>
          <w:tcPr>
            <w:tcW w:w="428" w:type="dxa"/>
            <w:vAlign w:val="center"/>
          </w:tcPr>
          <w:p>
            <w:pPr>
              <w:spacing w:line="200" w:lineRule="exact"/>
              <w:jc w:val="center"/>
              <w:rPr>
                <w:kern w:val="0"/>
                <w:sz w:val="18"/>
                <w:szCs w:val="18"/>
              </w:rPr>
            </w:pPr>
            <w:r>
              <w:rPr>
                <w:rFonts w:eastAsia="方正黑体_GBK"/>
                <w:snapToGrid w:val="0"/>
                <w:sz w:val="18"/>
                <w:szCs w:val="18"/>
              </w:rPr>
              <w:t>排序</w:t>
            </w:r>
          </w:p>
        </w:tc>
        <w:tc>
          <w:tcPr>
            <w:tcW w:w="1010" w:type="dxa"/>
            <w:vAlign w:val="center"/>
          </w:tcPr>
          <w:p>
            <w:pPr>
              <w:spacing w:line="200" w:lineRule="exact"/>
              <w:jc w:val="center"/>
              <w:rPr>
                <w:kern w:val="0"/>
                <w:sz w:val="18"/>
                <w:szCs w:val="18"/>
              </w:rPr>
            </w:pPr>
            <w:r>
              <w:rPr>
                <w:rFonts w:hint="eastAsia" w:eastAsia="方正黑体_GBK"/>
                <w:snapToGrid w:val="0"/>
                <w:sz w:val="18"/>
                <w:szCs w:val="18"/>
              </w:rPr>
              <w:t>成果</w:t>
            </w:r>
            <w:r>
              <w:rPr>
                <w:rFonts w:eastAsia="方正黑体_GBK"/>
                <w:snapToGrid w:val="0"/>
                <w:sz w:val="18"/>
                <w:szCs w:val="18"/>
              </w:rPr>
              <w:t>类型</w:t>
            </w:r>
          </w:p>
        </w:tc>
        <w:tc>
          <w:tcPr>
            <w:tcW w:w="3466" w:type="dxa"/>
            <w:vAlign w:val="center"/>
          </w:tcPr>
          <w:p>
            <w:pPr>
              <w:spacing w:line="200" w:lineRule="exact"/>
              <w:jc w:val="center"/>
              <w:rPr>
                <w:kern w:val="0"/>
                <w:sz w:val="18"/>
                <w:szCs w:val="18"/>
              </w:rPr>
            </w:pPr>
            <w:r>
              <w:rPr>
                <w:rFonts w:eastAsia="方正黑体_GBK"/>
                <w:snapToGrid w:val="0"/>
                <w:sz w:val="18"/>
                <w:szCs w:val="18"/>
              </w:rPr>
              <w:t>成果名称</w:t>
            </w:r>
          </w:p>
        </w:tc>
        <w:tc>
          <w:tcPr>
            <w:tcW w:w="1588" w:type="dxa"/>
            <w:vAlign w:val="center"/>
          </w:tcPr>
          <w:p>
            <w:pPr>
              <w:spacing w:line="200" w:lineRule="exact"/>
              <w:jc w:val="center"/>
              <w:rPr>
                <w:kern w:val="0"/>
                <w:sz w:val="18"/>
                <w:szCs w:val="18"/>
              </w:rPr>
            </w:pPr>
            <w:r>
              <w:rPr>
                <w:rFonts w:eastAsia="方正黑体_GBK"/>
                <w:snapToGrid w:val="0"/>
                <w:sz w:val="18"/>
                <w:szCs w:val="18"/>
              </w:rPr>
              <w:t>编号</w:t>
            </w:r>
            <w:r>
              <w:rPr>
                <w:rFonts w:hint="eastAsia" w:eastAsia="方正黑体_GBK"/>
                <w:snapToGrid w:val="0"/>
                <w:sz w:val="18"/>
                <w:szCs w:val="18"/>
              </w:rPr>
              <w:t>/</w:t>
            </w:r>
            <w:r>
              <w:rPr>
                <w:rFonts w:eastAsia="方正黑体_GBK"/>
                <w:snapToGrid w:val="0"/>
                <w:sz w:val="18"/>
                <w:szCs w:val="18"/>
              </w:rPr>
              <w:t>年页</w:t>
            </w:r>
            <w:r>
              <w:rPr>
                <w:rFonts w:hint="eastAsia" w:eastAsia="方正黑体_GBK"/>
                <w:snapToGrid w:val="0"/>
                <w:sz w:val="18"/>
                <w:szCs w:val="18"/>
              </w:rPr>
              <w:t>号/</w:t>
            </w:r>
            <w:r>
              <w:rPr>
                <w:rFonts w:eastAsia="方正黑体_GBK"/>
                <w:snapToGrid w:val="0"/>
                <w:sz w:val="18"/>
                <w:szCs w:val="18"/>
              </w:rPr>
              <w:t>版号</w:t>
            </w:r>
          </w:p>
        </w:tc>
        <w:tc>
          <w:tcPr>
            <w:tcW w:w="1300" w:type="dxa"/>
            <w:vAlign w:val="center"/>
          </w:tcPr>
          <w:p>
            <w:pPr>
              <w:spacing w:line="200" w:lineRule="exact"/>
              <w:jc w:val="center"/>
              <w:rPr>
                <w:kern w:val="0"/>
                <w:sz w:val="18"/>
                <w:szCs w:val="18"/>
              </w:rPr>
            </w:pPr>
            <w:r>
              <w:rPr>
                <w:rFonts w:eastAsia="方正黑体_GBK"/>
                <w:snapToGrid w:val="0"/>
                <w:sz w:val="18"/>
                <w:szCs w:val="18"/>
              </w:rPr>
              <w:t>授权</w:t>
            </w:r>
            <w:r>
              <w:rPr>
                <w:rFonts w:hint="eastAsia" w:eastAsia="方正黑体_GBK"/>
                <w:snapToGrid w:val="0"/>
                <w:sz w:val="18"/>
                <w:szCs w:val="18"/>
              </w:rPr>
              <w:t>/</w:t>
            </w:r>
            <w:r>
              <w:rPr>
                <w:rFonts w:eastAsia="方正黑体_GBK"/>
                <w:snapToGrid w:val="0"/>
                <w:sz w:val="18"/>
                <w:szCs w:val="18"/>
              </w:rPr>
              <w:t>发布日期</w:t>
            </w:r>
          </w:p>
        </w:tc>
        <w:tc>
          <w:tcPr>
            <w:tcW w:w="1733" w:type="dxa"/>
            <w:vAlign w:val="center"/>
          </w:tcPr>
          <w:p>
            <w:pPr>
              <w:adjustRightInd w:val="0"/>
              <w:snapToGrid w:val="0"/>
              <w:spacing w:line="320" w:lineRule="exact"/>
              <w:jc w:val="center"/>
              <w:rPr>
                <w:kern w:val="0"/>
                <w:sz w:val="18"/>
                <w:szCs w:val="18"/>
              </w:rPr>
            </w:pPr>
            <w:r>
              <w:rPr>
                <w:rFonts w:eastAsia="方正黑体_GBK"/>
                <w:snapToGrid w:val="0"/>
                <w:sz w:val="18"/>
                <w:szCs w:val="18"/>
              </w:rPr>
              <w:t>完成人</w:t>
            </w:r>
            <w:r>
              <w:rPr>
                <w:rFonts w:hint="eastAsia" w:eastAsia="方正黑体_GBK"/>
                <w:snapToGrid w:val="0"/>
                <w:sz w:val="18"/>
                <w:szCs w:val="18"/>
              </w:rPr>
              <w:t>/作者/著作权人</w:t>
            </w:r>
          </w:p>
        </w:tc>
        <w:tc>
          <w:tcPr>
            <w:tcW w:w="1878" w:type="dxa"/>
            <w:vAlign w:val="center"/>
          </w:tcPr>
          <w:p>
            <w:pPr>
              <w:adjustRightInd w:val="0"/>
              <w:snapToGrid w:val="0"/>
              <w:spacing w:line="320" w:lineRule="exact"/>
              <w:jc w:val="center"/>
              <w:rPr>
                <w:kern w:val="0"/>
                <w:sz w:val="18"/>
                <w:szCs w:val="18"/>
              </w:rPr>
            </w:pPr>
            <w:r>
              <w:rPr>
                <w:rFonts w:eastAsia="方正黑体_GBK"/>
                <w:snapToGrid w:val="0"/>
                <w:sz w:val="18"/>
                <w:szCs w:val="18"/>
              </w:rPr>
              <w:t>完成单位</w:t>
            </w:r>
            <w:r>
              <w:rPr>
                <w:rFonts w:hint="eastAsia" w:eastAsia="方正黑体_GBK"/>
                <w:snapToGrid w:val="0"/>
                <w:sz w:val="18"/>
                <w:szCs w:val="18"/>
              </w:rPr>
              <w:t>/</w:t>
            </w:r>
            <w:r>
              <w:rPr>
                <w:rFonts w:eastAsia="方正黑体_GBK"/>
                <w:snapToGrid w:val="0"/>
                <w:sz w:val="18"/>
                <w:szCs w:val="18"/>
              </w:rPr>
              <w:t>署名单位</w:t>
            </w:r>
          </w:p>
        </w:tc>
        <w:tc>
          <w:tcPr>
            <w:tcW w:w="1444" w:type="dxa"/>
            <w:vAlign w:val="center"/>
          </w:tcPr>
          <w:p>
            <w:pPr>
              <w:spacing w:line="200" w:lineRule="exact"/>
              <w:jc w:val="center"/>
              <w:rPr>
                <w:kern w:val="0"/>
                <w:sz w:val="18"/>
                <w:szCs w:val="18"/>
              </w:rPr>
            </w:pPr>
            <w:r>
              <w:rPr>
                <w:rFonts w:eastAsia="方正黑体_GBK"/>
                <w:snapToGrid w:val="0"/>
                <w:sz w:val="18"/>
                <w:szCs w:val="18"/>
              </w:rPr>
              <w:t>授权部门</w:t>
            </w:r>
            <w:r>
              <w:rPr>
                <w:rFonts w:hint="eastAsia" w:eastAsia="方正黑体_GBK"/>
                <w:snapToGrid w:val="0"/>
                <w:sz w:val="18"/>
                <w:szCs w:val="18"/>
              </w:rPr>
              <w:t>/发布单位/</w:t>
            </w:r>
            <w:r>
              <w:rPr>
                <w:rFonts w:eastAsia="方正黑体_GBK"/>
                <w:snapToGrid w:val="0"/>
                <w:sz w:val="18"/>
                <w:szCs w:val="18"/>
              </w:rPr>
              <w:t>刊名</w:t>
            </w:r>
          </w:p>
        </w:tc>
        <w:tc>
          <w:tcPr>
            <w:tcW w:w="867" w:type="dxa"/>
            <w:vAlign w:val="center"/>
          </w:tcPr>
          <w:p>
            <w:pPr>
              <w:adjustRightInd w:val="0"/>
              <w:snapToGrid w:val="0"/>
              <w:spacing w:line="320" w:lineRule="exact"/>
              <w:jc w:val="center"/>
              <w:rPr>
                <w:kern w:val="0"/>
                <w:sz w:val="18"/>
                <w:szCs w:val="18"/>
              </w:rPr>
            </w:pPr>
            <w:r>
              <w:rPr>
                <w:rFonts w:eastAsia="方正黑体_GBK"/>
                <w:snapToGrid w:val="0"/>
                <w:sz w:val="18"/>
                <w:szCs w:val="18"/>
              </w:rPr>
              <w:t>成果状态/通讯作者</w:t>
            </w:r>
          </w:p>
        </w:tc>
        <w:tc>
          <w:tcPr>
            <w:tcW w:w="1011" w:type="dxa"/>
            <w:vAlign w:val="center"/>
          </w:tcPr>
          <w:p>
            <w:pPr>
              <w:spacing w:line="200" w:lineRule="exact"/>
              <w:jc w:val="center"/>
              <w:rPr>
                <w:kern w:val="0"/>
                <w:sz w:val="18"/>
                <w:szCs w:val="18"/>
              </w:rPr>
            </w:pPr>
            <w:r>
              <w:rPr>
                <w:rFonts w:eastAsia="方正黑体_GBK"/>
                <w:snapToGrid w:val="0"/>
                <w:sz w:val="18"/>
                <w:szCs w:val="18"/>
              </w:rPr>
              <w:t>广西单位是否</w:t>
            </w:r>
            <w:r>
              <w:rPr>
                <w:rFonts w:hint="eastAsia" w:eastAsia="方正黑体_GBK"/>
                <w:snapToGrid w:val="0"/>
                <w:sz w:val="18"/>
                <w:szCs w:val="18"/>
              </w:rPr>
              <w:t>原始</w:t>
            </w:r>
            <w:r>
              <w:rPr>
                <w:rFonts w:eastAsia="方正黑体_GBK"/>
                <w:snapToGrid w:val="0"/>
                <w:sz w:val="18"/>
                <w:szCs w:val="18"/>
              </w:rPr>
              <w:t>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1</w:t>
            </w:r>
          </w:p>
        </w:tc>
        <w:tc>
          <w:tcPr>
            <w:tcW w:w="1010" w:type="dxa"/>
            <w:vAlign w:val="center"/>
          </w:tcPr>
          <w:p>
            <w:pPr>
              <w:spacing w:line="320" w:lineRule="exact"/>
              <w:jc w:val="center"/>
              <w:rPr>
                <w:rFonts w:eastAsia="仿宋"/>
                <w:snapToGrid w:val="0"/>
                <w:sz w:val="21"/>
                <w:szCs w:val="21"/>
              </w:rPr>
            </w:pPr>
            <w:r>
              <w:rPr>
                <w:rFonts w:hint="eastAsia" w:eastAsia="仿宋"/>
                <w:snapToGrid w:val="0"/>
                <w:sz w:val="21"/>
                <w:szCs w:val="21"/>
              </w:rPr>
              <w:t>地方标准</w:t>
            </w:r>
          </w:p>
        </w:tc>
        <w:tc>
          <w:tcPr>
            <w:tcW w:w="3466" w:type="dxa"/>
            <w:vAlign w:val="center"/>
          </w:tcPr>
          <w:p>
            <w:pPr>
              <w:spacing w:line="320" w:lineRule="exact"/>
              <w:jc w:val="center"/>
              <w:rPr>
                <w:rFonts w:eastAsia="仿宋"/>
                <w:snapToGrid w:val="0"/>
                <w:sz w:val="21"/>
                <w:szCs w:val="21"/>
              </w:rPr>
            </w:pPr>
            <w:r>
              <w:rPr>
                <w:rFonts w:hint="eastAsia" w:eastAsia="仿宋"/>
                <w:snapToGrid w:val="0"/>
                <w:sz w:val="21"/>
                <w:szCs w:val="21"/>
              </w:rPr>
              <w:t>岩溶区洪涝预警预报规范</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DB45/T 2830-2024</w:t>
            </w:r>
          </w:p>
        </w:tc>
        <w:tc>
          <w:tcPr>
            <w:tcW w:w="1300" w:type="dxa"/>
            <w:vAlign w:val="center"/>
          </w:tcPr>
          <w:p>
            <w:pPr>
              <w:spacing w:line="320" w:lineRule="exact"/>
              <w:jc w:val="center"/>
              <w:rPr>
                <w:rFonts w:eastAsia="仿宋"/>
                <w:snapToGrid w:val="0"/>
                <w:sz w:val="21"/>
                <w:szCs w:val="21"/>
              </w:rPr>
            </w:pPr>
            <w:r>
              <w:rPr>
                <w:rFonts w:hint="eastAsia" w:eastAsia="仿宋"/>
                <w:snapToGrid w:val="0"/>
                <w:sz w:val="21"/>
                <w:szCs w:val="21"/>
              </w:rPr>
              <w:t>2024-03-28</w:t>
            </w:r>
          </w:p>
        </w:tc>
        <w:tc>
          <w:tcPr>
            <w:tcW w:w="1733" w:type="dxa"/>
            <w:vAlign w:val="center"/>
          </w:tcPr>
          <w:p>
            <w:pPr>
              <w:spacing w:line="320" w:lineRule="exact"/>
              <w:jc w:val="center"/>
              <w:rPr>
                <w:rFonts w:eastAsia="仿宋"/>
                <w:snapToGrid w:val="0"/>
                <w:sz w:val="21"/>
                <w:szCs w:val="21"/>
              </w:rPr>
            </w:pPr>
            <w:r>
              <w:rPr>
                <w:rFonts w:hint="eastAsia" w:eastAsia="仿宋"/>
                <w:snapToGrid w:val="0"/>
                <w:sz w:val="21"/>
                <w:szCs w:val="21"/>
              </w:rPr>
              <w:t>陈立华、伍伟星、杨静波、滕培宋、廖文凯、黄建波、吴立愿、刘文丽、杨文哲、陈航、梁廖兰兰、马慧君、滕济端、李必元、黄晓林、韦柳明、黄定谋</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广西壮族自治区水文中心、广西大学</w:t>
            </w:r>
          </w:p>
        </w:tc>
        <w:tc>
          <w:tcPr>
            <w:tcW w:w="1444" w:type="dxa"/>
            <w:vAlign w:val="center"/>
          </w:tcPr>
          <w:p>
            <w:pPr>
              <w:spacing w:line="320" w:lineRule="exact"/>
              <w:jc w:val="center"/>
              <w:rPr>
                <w:rFonts w:eastAsia="仿宋"/>
                <w:snapToGrid w:val="0"/>
                <w:sz w:val="21"/>
                <w:szCs w:val="21"/>
              </w:rPr>
            </w:pPr>
            <w:r>
              <w:rPr>
                <w:rFonts w:hint="eastAsia" w:eastAsia="仿宋"/>
                <w:snapToGrid w:val="0"/>
                <w:sz w:val="21"/>
                <w:szCs w:val="21"/>
              </w:rPr>
              <w:t>广西壮族自治区市场监督管理局</w:t>
            </w:r>
          </w:p>
        </w:tc>
        <w:tc>
          <w:tcPr>
            <w:tcW w:w="867" w:type="dxa"/>
            <w:vAlign w:val="center"/>
          </w:tcPr>
          <w:p>
            <w:pPr>
              <w:spacing w:line="320" w:lineRule="exact"/>
              <w:jc w:val="center"/>
              <w:rPr>
                <w:rFonts w:eastAsia="仿宋"/>
                <w:snapToGrid w:val="0"/>
                <w:sz w:val="21"/>
                <w:szCs w:val="21"/>
              </w:rPr>
            </w:pPr>
            <w:r>
              <w:rPr>
                <w:rFonts w:hint="eastAsia" w:eastAsia="仿宋"/>
                <w:snapToGrid w:val="0"/>
                <w:sz w:val="21"/>
                <w:szCs w:val="21"/>
              </w:rPr>
              <w:t>有效</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rFonts w:hint="eastAsia"/>
                <w:kern w:val="0"/>
                <w:sz w:val="18"/>
                <w:szCs w:val="18"/>
              </w:rPr>
              <w:t>2</w:t>
            </w:r>
          </w:p>
        </w:tc>
        <w:tc>
          <w:tcPr>
            <w:tcW w:w="1010" w:type="dxa"/>
            <w:vAlign w:val="center"/>
          </w:tcPr>
          <w:p>
            <w:pPr>
              <w:spacing w:line="320" w:lineRule="exact"/>
              <w:jc w:val="center"/>
              <w:rPr>
                <w:rFonts w:eastAsia="仿宋"/>
                <w:snapToGrid w:val="0"/>
                <w:sz w:val="21"/>
                <w:szCs w:val="21"/>
              </w:rPr>
            </w:pPr>
            <w:r>
              <w:rPr>
                <w:rFonts w:hint="eastAsia" w:eastAsia="仿宋"/>
                <w:snapToGrid w:val="0"/>
                <w:sz w:val="21"/>
                <w:szCs w:val="21"/>
              </w:rPr>
              <w:t>论文</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Hydrological modelling of large-scale karst-dominated basin using a grid-based distributed karst hydrological model</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2024, 628: 130459</w:t>
            </w:r>
          </w:p>
        </w:tc>
        <w:tc>
          <w:tcPr>
            <w:tcW w:w="1300" w:type="dxa"/>
            <w:vAlign w:val="center"/>
          </w:tcPr>
          <w:p>
            <w:pPr>
              <w:spacing w:line="320" w:lineRule="exact"/>
              <w:jc w:val="center"/>
              <w:rPr>
                <w:rFonts w:eastAsia="仿宋"/>
                <w:snapToGrid w:val="0"/>
                <w:sz w:val="21"/>
                <w:szCs w:val="21"/>
              </w:rPr>
            </w:pPr>
            <w:r>
              <w:rPr>
                <w:rFonts w:hint="eastAsia" w:eastAsia="仿宋"/>
                <w:snapToGrid w:val="0"/>
                <w:sz w:val="21"/>
                <w:szCs w:val="21"/>
              </w:rPr>
              <w:t>2</w:t>
            </w:r>
            <w:r>
              <w:rPr>
                <w:rFonts w:eastAsia="仿宋"/>
                <w:snapToGrid w:val="0"/>
                <w:sz w:val="21"/>
                <w:szCs w:val="21"/>
              </w:rPr>
              <w:t>023-</w:t>
            </w:r>
            <w:r>
              <w:rPr>
                <w:rFonts w:hint="eastAsia" w:eastAsia="仿宋"/>
                <w:snapToGrid w:val="0"/>
                <w:sz w:val="21"/>
                <w:szCs w:val="21"/>
              </w:rPr>
              <w:t>1</w:t>
            </w:r>
            <w:r>
              <w:rPr>
                <w:rFonts w:eastAsia="仿宋"/>
                <w:snapToGrid w:val="0"/>
                <w:sz w:val="21"/>
                <w:szCs w:val="21"/>
              </w:rPr>
              <w:t>1-13</w:t>
            </w:r>
          </w:p>
        </w:tc>
        <w:tc>
          <w:tcPr>
            <w:tcW w:w="1733" w:type="dxa"/>
            <w:vAlign w:val="center"/>
          </w:tcPr>
          <w:p>
            <w:pPr>
              <w:spacing w:line="320" w:lineRule="exact"/>
              <w:jc w:val="center"/>
              <w:rPr>
                <w:rFonts w:eastAsia="仿宋"/>
                <w:snapToGrid w:val="0"/>
                <w:sz w:val="21"/>
                <w:szCs w:val="21"/>
              </w:rPr>
            </w:pPr>
            <w:r>
              <w:rPr>
                <w:rFonts w:hint="eastAsia" w:ascii="仿宋" w:hAnsi="仿宋" w:eastAsia="仿宋"/>
                <w:sz w:val="21"/>
                <w:szCs w:val="21"/>
              </w:rPr>
              <w:t>陈立华，邓婕，杨文哲，陈航</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J</w:t>
            </w:r>
            <w:r>
              <w:rPr>
                <w:rFonts w:hint="eastAsia" w:eastAsia="仿宋"/>
                <w:snapToGrid w:val="0"/>
                <w:sz w:val="21"/>
                <w:szCs w:val="21"/>
              </w:rPr>
              <w:t>ournal</w:t>
            </w:r>
            <w:r>
              <w:rPr>
                <w:rFonts w:eastAsia="仿宋"/>
                <w:snapToGrid w:val="0"/>
                <w:sz w:val="21"/>
                <w:szCs w:val="21"/>
              </w:rPr>
              <w:t xml:space="preserve"> </w:t>
            </w:r>
            <w:r>
              <w:rPr>
                <w:rFonts w:hint="eastAsia" w:eastAsia="仿宋"/>
                <w:snapToGrid w:val="0"/>
                <w:sz w:val="21"/>
                <w:szCs w:val="21"/>
              </w:rPr>
              <w:t>of</w:t>
            </w:r>
            <w:r>
              <w:rPr>
                <w:rFonts w:eastAsia="仿宋"/>
                <w:snapToGrid w:val="0"/>
                <w:sz w:val="21"/>
                <w:szCs w:val="21"/>
              </w:rPr>
              <w:t xml:space="preserve"> H</w:t>
            </w:r>
            <w:r>
              <w:rPr>
                <w:rFonts w:hint="eastAsia" w:eastAsia="仿宋"/>
                <w:snapToGrid w:val="0"/>
                <w:sz w:val="21"/>
                <w:szCs w:val="21"/>
              </w:rPr>
              <w:t>ydrology</w:t>
            </w:r>
          </w:p>
        </w:tc>
        <w:tc>
          <w:tcPr>
            <w:tcW w:w="867" w:type="dxa"/>
            <w:vAlign w:val="center"/>
          </w:tcPr>
          <w:p>
            <w:pPr>
              <w:spacing w:line="320" w:lineRule="exact"/>
              <w:jc w:val="center"/>
              <w:rPr>
                <w:rFonts w:eastAsia="仿宋"/>
                <w:snapToGrid w:val="0"/>
                <w:sz w:val="21"/>
                <w:szCs w:val="21"/>
              </w:rPr>
            </w:pPr>
            <w:r>
              <w:rPr>
                <w:rFonts w:hint="eastAsia" w:eastAsia="仿宋"/>
                <w:snapToGrid w:val="0"/>
                <w:sz w:val="21"/>
                <w:szCs w:val="21"/>
              </w:rPr>
              <w:t>杨文哲</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rFonts w:hint="eastAsia"/>
                <w:kern w:val="0"/>
                <w:sz w:val="18"/>
                <w:szCs w:val="18"/>
              </w:rPr>
              <w:t>3</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发明专利</w:t>
            </w:r>
          </w:p>
        </w:tc>
        <w:tc>
          <w:tcPr>
            <w:tcW w:w="3466" w:type="dxa"/>
            <w:vAlign w:val="center"/>
          </w:tcPr>
          <w:p>
            <w:pPr>
              <w:spacing w:line="320" w:lineRule="exact"/>
              <w:jc w:val="center"/>
              <w:rPr>
                <w:rFonts w:eastAsia="仿宋"/>
                <w:snapToGrid w:val="0"/>
                <w:sz w:val="21"/>
                <w:szCs w:val="21"/>
              </w:rPr>
            </w:pPr>
            <w:r>
              <w:rPr>
                <w:rFonts w:hint="eastAsia" w:eastAsia="仿宋"/>
                <w:snapToGrid w:val="0"/>
                <w:sz w:val="21"/>
                <w:szCs w:val="21"/>
              </w:rPr>
              <w:t>可嵌套水文模型的岩溶含水系统蓄水库的定量表征方法</w:t>
            </w:r>
          </w:p>
        </w:tc>
        <w:tc>
          <w:tcPr>
            <w:tcW w:w="1588" w:type="dxa"/>
            <w:vAlign w:val="center"/>
          </w:tcPr>
          <w:p>
            <w:pPr>
              <w:spacing w:line="320" w:lineRule="exact"/>
              <w:jc w:val="center"/>
              <w:rPr>
                <w:rFonts w:eastAsia="仿宋"/>
                <w:snapToGrid w:val="0"/>
                <w:sz w:val="21"/>
                <w:szCs w:val="21"/>
              </w:rPr>
            </w:pPr>
            <w:r>
              <w:rPr>
                <w:rFonts w:hint="eastAsia" w:eastAsia="仿宋"/>
                <w:snapToGrid w:val="0"/>
                <w:sz w:val="21"/>
                <w:szCs w:val="21"/>
              </w:rPr>
              <w:t>ZL</w:t>
            </w:r>
            <w:r>
              <w:rPr>
                <w:rFonts w:eastAsia="仿宋"/>
                <w:snapToGrid w:val="0"/>
                <w:sz w:val="21"/>
                <w:szCs w:val="21"/>
              </w:rPr>
              <w:t xml:space="preserve"> </w:t>
            </w:r>
            <w:r>
              <w:rPr>
                <w:rFonts w:hint="eastAsia" w:eastAsia="仿宋"/>
                <w:snapToGrid w:val="0"/>
                <w:sz w:val="21"/>
                <w:szCs w:val="21"/>
              </w:rPr>
              <w:t>2</w:t>
            </w:r>
            <w:r>
              <w:rPr>
                <w:rFonts w:eastAsia="仿宋"/>
                <w:snapToGrid w:val="0"/>
                <w:sz w:val="21"/>
                <w:szCs w:val="21"/>
              </w:rPr>
              <w:t>022 1 0681501.5</w:t>
            </w:r>
          </w:p>
        </w:tc>
        <w:tc>
          <w:tcPr>
            <w:tcW w:w="1300" w:type="dxa"/>
            <w:vAlign w:val="center"/>
          </w:tcPr>
          <w:p>
            <w:pPr>
              <w:spacing w:line="320" w:lineRule="exact"/>
              <w:jc w:val="center"/>
              <w:rPr>
                <w:rFonts w:eastAsia="仿宋"/>
                <w:snapToGrid w:val="0"/>
                <w:sz w:val="21"/>
                <w:szCs w:val="21"/>
              </w:rPr>
            </w:pPr>
            <w:r>
              <w:rPr>
                <w:rFonts w:hint="eastAsia" w:eastAsia="仿宋"/>
                <w:snapToGrid w:val="0"/>
                <w:sz w:val="21"/>
                <w:szCs w:val="21"/>
              </w:rPr>
              <w:t>2</w:t>
            </w:r>
            <w:r>
              <w:rPr>
                <w:rFonts w:eastAsia="仿宋"/>
                <w:snapToGrid w:val="0"/>
                <w:sz w:val="21"/>
                <w:szCs w:val="21"/>
              </w:rPr>
              <w:t>024-06-14</w:t>
            </w:r>
          </w:p>
        </w:tc>
        <w:tc>
          <w:tcPr>
            <w:tcW w:w="1733" w:type="dxa"/>
            <w:vAlign w:val="center"/>
          </w:tcPr>
          <w:p>
            <w:pPr>
              <w:spacing w:line="320" w:lineRule="exact"/>
              <w:jc w:val="center"/>
              <w:rPr>
                <w:rFonts w:eastAsia="仿宋"/>
                <w:snapToGrid w:val="0"/>
                <w:sz w:val="21"/>
                <w:szCs w:val="21"/>
              </w:rPr>
            </w:pPr>
            <w:r>
              <w:rPr>
                <w:rFonts w:hint="eastAsia" w:ascii="仿宋" w:hAnsi="仿宋" w:eastAsia="仿宋"/>
                <w:sz w:val="21"/>
                <w:szCs w:val="21"/>
              </w:rPr>
              <w:t>陈立华，陈航，陈旭，杨文哲</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hint="eastAsia" w:eastAsia="仿宋"/>
                <w:snapToGrid w:val="0"/>
                <w:sz w:val="21"/>
                <w:szCs w:val="21"/>
              </w:rPr>
              <w:t>国家知识产权局</w:t>
            </w:r>
          </w:p>
        </w:tc>
        <w:tc>
          <w:tcPr>
            <w:tcW w:w="867" w:type="dxa"/>
            <w:vAlign w:val="center"/>
          </w:tcPr>
          <w:p>
            <w:pPr>
              <w:spacing w:line="320" w:lineRule="exact"/>
              <w:jc w:val="center"/>
              <w:rPr>
                <w:rFonts w:eastAsia="仿宋"/>
                <w:snapToGrid w:val="0"/>
                <w:sz w:val="21"/>
                <w:szCs w:val="21"/>
              </w:rPr>
            </w:pPr>
            <w:r>
              <w:rPr>
                <w:rFonts w:hint="eastAsia" w:eastAsia="仿宋"/>
                <w:snapToGrid w:val="0"/>
                <w:sz w:val="21"/>
                <w:szCs w:val="21"/>
              </w:rPr>
              <w:t>有效</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rFonts w:hint="eastAsia"/>
                <w:kern w:val="0"/>
                <w:sz w:val="18"/>
                <w:szCs w:val="18"/>
              </w:rPr>
              <w:t>4</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论文</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Sub-daily precipitation-streamflow modelling of the karst-dominated basin using an improved grid-based distributed Xinanjiang hydrological model</w:t>
            </w:r>
          </w:p>
        </w:tc>
        <w:tc>
          <w:tcPr>
            <w:tcW w:w="1588" w:type="dxa"/>
            <w:vAlign w:val="center"/>
          </w:tcPr>
          <w:p>
            <w:pPr>
              <w:spacing w:line="320" w:lineRule="exact"/>
              <w:jc w:val="center"/>
              <w:rPr>
                <w:rFonts w:eastAsia="仿宋"/>
                <w:snapToGrid w:val="0"/>
                <w:sz w:val="21"/>
                <w:szCs w:val="21"/>
              </w:rPr>
            </w:pPr>
            <w:r>
              <w:rPr>
                <w:rFonts w:hint="eastAsia" w:eastAsia="仿宋"/>
                <w:snapToGrid w:val="0"/>
                <w:sz w:val="21"/>
                <w:szCs w:val="21"/>
              </w:rPr>
              <w:t>2022</w:t>
            </w:r>
            <w:r>
              <w:rPr>
                <w:rFonts w:eastAsia="仿宋"/>
                <w:snapToGrid w:val="0"/>
                <w:sz w:val="21"/>
                <w:szCs w:val="21"/>
              </w:rPr>
              <w:t xml:space="preserve">, </w:t>
            </w:r>
            <w:r>
              <w:rPr>
                <w:rFonts w:hint="eastAsia" w:eastAsia="仿宋"/>
                <w:snapToGrid w:val="0"/>
                <w:sz w:val="21"/>
                <w:szCs w:val="21"/>
              </w:rPr>
              <w:t>42:</w:t>
            </w:r>
            <w:r>
              <w:rPr>
                <w:rFonts w:eastAsia="仿宋"/>
                <w:snapToGrid w:val="0"/>
                <w:sz w:val="21"/>
                <w:szCs w:val="21"/>
              </w:rPr>
              <w:t xml:space="preserve"> </w:t>
            </w:r>
            <w:r>
              <w:rPr>
                <w:rFonts w:hint="eastAsia" w:eastAsia="仿宋"/>
                <w:snapToGrid w:val="0"/>
                <w:sz w:val="21"/>
                <w:szCs w:val="21"/>
              </w:rPr>
              <w:t>101125</w:t>
            </w:r>
          </w:p>
        </w:tc>
        <w:tc>
          <w:tcPr>
            <w:tcW w:w="1300" w:type="dxa"/>
            <w:vAlign w:val="center"/>
          </w:tcPr>
          <w:p>
            <w:pPr>
              <w:spacing w:line="320" w:lineRule="exact"/>
              <w:jc w:val="center"/>
              <w:rPr>
                <w:rFonts w:eastAsia="仿宋"/>
                <w:snapToGrid w:val="0"/>
                <w:sz w:val="21"/>
                <w:szCs w:val="21"/>
              </w:rPr>
            </w:pPr>
            <w:r>
              <w:rPr>
                <w:rFonts w:eastAsia="仿宋"/>
                <w:snapToGrid w:val="0"/>
                <w:sz w:val="21"/>
                <w:szCs w:val="21"/>
              </w:rPr>
              <w:t>2022-06-10</w:t>
            </w:r>
          </w:p>
        </w:tc>
        <w:tc>
          <w:tcPr>
            <w:tcW w:w="1733" w:type="dxa"/>
            <w:vAlign w:val="center"/>
          </w:tcPr>
          <w:p>
            <w:pPr>
              <w:spacing w:line="320" w:lineRule="exact"/>
              <w:jc w:val="center"/>
              <w:rPr>
                <w:rFonts w:ascii="仿宋" w:hAnsi="仿宋" w:eastAsia="仿宋"/>
                <w:sz w:val="21"/>
                <w:szCs w:val="21"/>
              </w:rPr>
            </w:pPr>
            <w:r>
              <w:rPr>
                <w:rFonts w:hint="eastAsia" w:ascii="仿宋" w:hAnsi="仿宋" w:eastAsia="仿宋"/>
                <w:sz w:val="21"/>
                <w:szCs w:val="21"/>
              </w:rPr>
              <w:t>杨文哲,陈立华，陈旭，陈航</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J</w:t>
            </w:r>
            <w:r>
              <w:rPr>
                <w:rFonts w:hint="eastAsia" w:eastAsia="仿宋"/>
                <w:snapToGrid w:val="0"/>
                <w:sz w:val="21"/>
                <w:szCs w:val="21"/>
              </w:rPr>
              <w:t>ournal</w:t>
            </w:r>
            <w:r>
              <w:rPr>
                <w:rFonts w:eastAsia="仿宋"/>
                <w:snapToGrid w:val="0"/>
                <w:sz w:val="21"/>
                <w:szCs w:val="21"/>
              </w:rPr>
              <w:t xml:space="preserve"> </w:t>
            </w:r>
            <w:r>
              <w:rPr>
                <w:rFonts w:hint="eastAsia" w:eastAsia="仿宋"/>
                <w:snapToGrid w:val="0"/>
                <w:sz w:val="21"/>
                <w:szCs w:val="21"/>
              </w:rPr>
              <w:t>of</w:t>
            </w:r>
            <w:r>
              <w:rPr>
                <w:rFonts w:eastAsia="仿宋"/>
                <w:snapToGrid w:val="0"/>
                <w:sz w:val="21"/>
                <w:szCs w:val="21"/>
              </w:rPr>
              <w:t xml:space="preserve"> H</w:t>
            </w:r>
            <w:r>
              <w:rPr>
                <w:rFonts w:hint="eastAsia" w:eastAsia="仿宋"/>
                <w:snapToGrid w:val="0"/>
                <w:sz w:val="21"/>
                <w:szCs w:val="21"/>
              </w:rPr>
              <w:t>ydrology:</w:t>
            </w:r>
            <w:r>
              <w:rPr>
                <w:rFonts w:eastAsia="仿宋"/>
                <w:snapToGrid w:val="0"/>
                <w:sz w:val="21"/>
                <w:szCs w:val="21"/>
              </w:rPr>
              <w:t>R</w:t>
            </w:r>
            <w:r>
              <w:rPr>
                <w:rFonts w:hint="eastAsia" w:eastAsia="仿宋"/>
                <w:snapToGrid w:val="0"/>
                <w:sz w:val="21"/>
                <w:szCs w:val="21"/>
              </w:rPr>
              <w:t>egional</w:t>
            </w:r>
            <w:r>
              <w:rPr>
                <w:rFonts w:eastAsia="仿宋"/>
                <w:snapToGrid w:val="0"/>
                <w:sz w:val="21"/>
                <w:szCs w:val="21"/>
              </w:rPr>
              <w:t xml:space="preserve"> S</w:t>
            </w:r>
            <w:r>
              <w:rPr>
                <w:rFonts w:hint="eastAsia" w:eastAsia="仿宋"/>
                <w:snapToGrid w:val="0"/>
                <w:sz w:val="21"/>
                <w:szCs w:val="21"/>
              </w:rPr>
              <w:t>tudies</w:t>
            </w:r>
          </w:p>
        </w:tc>
        <w:tc>
          <w:tcPr>
            <w:tcW w:w="867" w:type="dxa"/>
            <w:vAlign w:val="center"/>
          </w:tcPr>
          <w:p>
            <w:pPr>
              <w:spacing w:line="320" w:lineRule="exact"/>
              <w:jc w:val="center"/>
              <w:rPr>
                <w:rFonts w:eastAsia="仿宋"/>
                <w:snapToGrid w:val="0"/>
                <w:sz w:val="21"/>
                <w:szCs w:val="21"/>
              </w:rPr>
            </w:pPr>
            <w:r>
              <w:rPr>
                <w:rFonts w:hint="eastAsia" w:eastAsia="仿宋"/>
                <w:snapToGrid w:val="0"/>
                <w:sz w:val="21"/>
                <w:szCs w:val="21"/>
              </w:rPr>
              <w:t>陈立华</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5</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论文</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Research on joint flood control operation rule of parallel reservoir group based on aggregation–decomposition method</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2020, 590: 125479</w:t>
            </w:r>
          </w:p>
        </w:tc>
        <w:tc>
          <w:tcPr>
            <w:tcW w:w="1300" w:type="dxa"/>
            <w:vAlign w:val="center"/>
          </w:tcPr>
          <w:p>
            <w:pPr>
              <w:spacing w:line="320" w:lineRule="exact"/>
              <w:jc w:val="center"/>
              <w:rPr>
                <w:rFonts w:eastAsia="仿宋"/>
                <w:snapToGrid w:val="0"/>
                <w:sz w:val="21"/>
                <w:szCs w:val="21"/>
              </w:rPr>
            </w:pPr>
            <w:r>
              <w:rPr>
                <w:rFonts w:eastAsia="仿宋"/>
                <w:snapToGrid w:val="0"/>
                <w:sz w:val="21"/>
                <w:szCs w:val="21"/>
              </w:rPr>
              <w:t>2020-09-03</w:t>
            </w:r>
          </w:p>
        </w:tc>
        <w:tc>
          <w:tcPr>
            <w:tcW w:w="1733" w:type="dxa"/>
            <w:vAlign w:val="center"/>
          </w:tcPr>
          <w:p>
            <w:pPr>
              <w:spacing w:line="320" w:lineRule="exact"/>
              <w:jc w:val="center"/>
              <w:rPr>
                <w:rFonts w:ascii="仿宋" w:hAnsi="仿宋" w:eastAsia="仿宋"/>
                <w:sz w:val="21"/>
                <w:szCs w:val="21"/>
              </w:rPr>
            </w:pPr>
            <w:r>
              <w:rPr>
                <w:rFonts w:ascii="仿宋" w:hAnsi="仿宋" w:eastAsia="仿宋"/>
                <w:sz w:val="21"/>
                <w:szCs w:val="21"/>
              </w:rPr>
              <w:t>潘子豪,陈立华,滕翔</w:t>
            </w:r>
          </w:p>
        </w:tc>
        <w:tc>
          <w:tcPr>
            <w:tcW w:w="1878" w:type="dxa"/>
            <w:vAlign w:val="center"/>
          </w:tcPr>
          <w:p>
            <w:pPr>
              <w:spacing w:line="320" w:lineRule="exact"/>
              <w:jc w:val="center"/>
              <w:rPr>
                <w:rFonts w:eastAsia="仿宋"/>
                <w:snapToGrid w:val="0"/>
                <w:sz w:val="21"/>
                <w:szCs w:val="21"/>
              </w:rPr>
            </w:pPr>
            <w:r>
              <w:rPr>
                <w:rFonts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Journal of Hydrology</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陈立华</w:t>
            </w:r>
          </w:p>
        </w:tc>
        <w:tc>
          <w:tcPr>
            <w:tcW w:w="1011" w:type="dxa"/>
            <w:vAlign w:val="center"/>
          </w:tcPr>
          <w:p>
            <w:pPr>
              <w:spacing w:line="320" w:lineRule="exact"/>
              <w:jc w:val="center"/>
              <w:rPr>
                <w:rFonts w:eastAsia="仿宋"/>
                <w:snapToGrid w:val="0"/>
                <w:sz w:val="21"/>
                <w:szCs w:val="21"/>
              </w:rPr>
            </w:pPr>
            <w:r>
              <w:rPr>
                <w:rFonts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6</w:t>
            </w:r>
          </w:p>
        </w:tc>
        <w:tc>
          <w:tcPr>
            <w:tcW w:w="101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发明专利</w:t>
            </w:r>
          </w:p>
        </w:tc>
        <w:tc>
          <w:tcPr>
            <w:tcW w:w="3466"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一种采用并行构建水库调度网络节点拓扑关系的方法</w:t>
            </w:r>
          </w:p>
        </w:tc>
        <w:tc>
          <w:tcPr>
            <w:tcW w:w="158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ZL 2021 1 0427083.2</w:t>
            </w:r>
          </w:p>
        </w:tc>
        <w:tc>
          <w:tcPr>
            <w:tcW w:w="130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2022-07-01</w:t>
            </w:r>
          </w:p>
        </w:tc>
        <w:tc>
          <w:tcPr>
            <w:tcW w:w="1733"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陈立华</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滕进</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于晶</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覃湘婷</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邓婕</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肖良</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杨云川</w:t>
            </w:r>
          </w:p>
        </w:tc>
        <w:tc>
          <w:tcPr>
            <w:tcW w:w="187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国家知识产权局</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有效</w:t>
            </w:r>
          </w:p>
        </w:tc>
        <w:tc>
          <w:tcPr>
            <w:tcW w:w="1011" w:type="dxa"/>
            <w:vAlign w:val="center"/>
          </w:tcPr>
          <w:p>
            <w:pPr>
              <w:spacing w:line="320" w:lineRule="exact"/>
              <w:jc w:val="center"/>
              <w:rPr>
                <w:rFonts w:eastAsia="仿宋"/>
                <w:snapToGrid w:val="0"/>
                <w:sz w:val="21"/>
                <w:szCs w:val="21"/>
              </w:rPr>
            </w:pPr>
            <w:r>
              <w:rPr>
                <w:rFonts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7</w:t>
            </w:r>
          </w:p>
        </w:tc>
        <w:tc>
          <w:tcPr>
            <w:tcW w:w="101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发明专利</w:t>
            </w:r>
          </w:p>
        </w:tc>
        <w:tc>
          <w:tcPr>
            <w:tcW w:w="3466"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岩溶洼地内涝落水洞流速测量装置及过流能力监测方法</w:t>
            </w:r>
          </w:p>
        </w:tc>
        <w:tc>
          <w:tcPr>
            <w:tcW w:w="158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ZL</w:t>
            </w:r>
            <w:r>
              <w:rPr>
                <w:rFonts w:hint="eastAsia" w:eastAsia="仿宋"/>
                <w:snapToGrid w:val="0"/>
                <w:color w:val="000000" w:themeColor="text1"/>
                <w:sz w:val="21"/>
                <w:szCs w:val="21"/>
                <w14:textFill>
                  <w14:solidFill>
                    <w14:schemeClr w14:val="tx1"/>
                  </w14:solidFill>
                </w14:textFill>
              </w:rPr>
              <w:t xml:space="preserve"> </w:t>
            </w:r>
            <w:r>
              <w:rPr>
                <w:rFonts w:eastAsia="仿宋"/>
                <w:snapToGrid w:val="0"/>
                <w:color w:val="000000" w:themeColor="text1"/>
                <w:sz w:val="21"/>
                <w:szCs w:val="21"/>
                <w14:textFill>
                  <w14:solidFill>
                    <w14:schemeClr w14:val="tx1"/>
                  </w14:solidFill>
                </w14:textFill>
              </w:rPr>
              <w:t>2021</w:t>
            </w:r>
            <w:r>
              <w:rPr>
                <w:rFonts w:hint="eastAsia" w:eastAsia="仿宋"/>
                <w:snapToGrid w:val="0"/>
                <w:color w:val="000000" w:themeColor="text1"/>
                <w:sz w:val="21"/>
                <w:szCs w:val="21"/>
                <w14:textFill>
                  <w14:solidFill>
                    <w14:schemeClr w14:val="tx1"/>
                  </w14:solidFill>
                </w14:textFill>
              </w:rPr>
              <w:t xml:space="preserve"> </w:t>
            </w:r>
            <w:r>
              <w:rPr>
                <w:rFonts w:eastAsia="仿宋"/>
                <w:snapToGrid w:val="0"/>
                <w:color w:val="000000" w:themeColor="text1"/>
                <w:sz w:val="21"/>
                <w:szCs w:val="21"/>
                <w14:textFill>
                  <w14:solidFill>
                    <w14:schemeClr w14:val="tx1"/>
                  </w14:solidFill>
                </w14:textFill>
              </w:rPr>
              <w:t>1</w:t>
            </w:r>
            <w:r>
              <w:rPr>
                <w:rFonts w:hint="eastAsia" w:eastAsia="仿宋"/>
                <w:snapToGrid w:val="0"/>
                <w:color w:val="000000" w:themeColor="text1"/>
                <w:sz w:val="21"/>
                <w:szCs w:val="21"/>
                <w14:textFill>
                  <w14:solidFill>
                    <w14:schemeClr w14:val="tx1"/>
                  </w14:solidFill>
                </w14:textFill>
              </w:rPr>
              <w:t xml:space="preserve"> </w:t>
            </w:r>
            <w:r>
              <w:rPr>
                <w:rFonts w:eastAsia="仿宋"/>
                <w:snapToGrid w:val="0"/>
                <w:color w:val="000000" w:themeColor="text1"/>
                <w:sz w:val="21"/>
                <w:szCs w:val="21"/>
                <w14:textFill>
                  <w14:solidFill>
                    <w14:schemeClr w14:val="tx1"/>
                  </w14:solidFill>
                </w14:textFill>
              </w:rPr>
              <w:t>1589857.8</w:t>
            </w:r>
          </w:p>
        </w:tc>
        <w:tc>
          <w:tcPr>
            <w:tcW w:w="130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2023-08-25</w:t>
            </w:r>
          </w:p>
        </w:tc>
        <w:tc>
          <w:tcPr>
            <w:tcW w:w="1733" w:type="dxa"/>
            <w:vAlign w:val="center"/>
          </w:tcPr>
          <w:p>
            <w:pPr>
              <w:spacing w:line="320" w:lineRule="exact"/>
              <w:jc w:val="center"/>
              <w:rPr>
                <w:rFonts w:ascii="仿宋" w:hAnsi="仿宋" w:eastAsia="仿宋"/>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陈立华</w:t>
            </w:r>
            <w:r>
              <w:rPr>
                <w:rFonts w:ascii="仿宋" w:hAnsi="仿宋" w:eastAsia="仿宋"/>
                <w:color w:val="000000" w:themeColor="text1"/>
                <w:sz w:val="21"/>
                <w:szCs w:val="21"/>
                <w14:textFill>
                  <w14:solidFill>
                    <w14:schemeClr w14:val="tx1"/>
                  </w14:solidFill>
                </w14:textFill>
              </w:rPr>
              <w:t>,</w:t>
            </w:r>
            <w:r>
              <w:rPr>
                <w:rFonts w:eastAsia="仿宋"/>
                <w:snapToGrid w:val="0"/>
                <w:color w:val="000000" w:themeColor="text1"/>
                <w:sz w:val="21"/>
                <w:szCs w:val="21"/>
                <w14:textFill>
                  <w14:solidFill>
                    <w14:schemeClr w14:val="tx1"/>
                  </w14:solidFill>
                </w14:textFill>
              </w:rPr>
              <w:t>滕进</w:t>
            </w:r>
            <w:r>
              <w:rPr>
                <w:rFonts w:hint="eastAsia" w:eastAsia="仿宋"/>
                <w:snapToGrid w:val="0"/>
                <w:color w:val="000000" w:themeColor="text1"/>
                <w:sz w:val="21"/>
                <w:szCs w:val="21"/>
                <w14:textFill>
                  <w14:solidFill>
                    <w14:schemeClr w14:val="tx1"/>
                  </w14:solidFill>
                </w14:textFill>
              </w:rPr>
              <w:t>，季振宇，梁艺琼，杨文哲</w:t>
            </w:r>
          </w:p>
        </w:tc>
        <w:tc>
          <w:tcPr>
            <w:tcW w:w="187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国家知识产权局</w:t>
            </w:r>
          </w:p>
        </w:tc>
        <w:tc>
          <w:tcPr>
            <w:tcW w:w="867" w:type="dxa"/>
            <w:vAlign w:val="center"/>
          </w:tcPr>
          <w:p>
            <w:pPr>
              <w:spacing w:line="320" w:lineRule="exact"/>
              <w:jc w:val="center"/>
              <w:rPr>
                <w:rFonts w:eastAsia="仿宋"/>
                <w:snapToGrid w:val="0"/>
                <w:sz w:val="21"/>
                <w:szCs w:val="21"/>
              </w:rPr>
            </w:pPr>
            <w:r>
              <w:rPr>
                <w:rFonts w:hint="eastAsia" w:eastAsia="仿宋"/>
                <w:snapToGrid w:val="0"/>
                <w:sz w:val="21"/>
                <w:szCs w:val="21"/>
              </w:rPr>
              <w:t>有效</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8</w:t>
            </w:r>
          </w:p>
        </w:tc>
        <w:tc>
          <w:tcPr>
            <w:tcW w:w="101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软件著作权</w:t>
            </w:r>
          </w:p>
        </w:tc>
        <w:tc>
          <w:tcPr>
            <w:tcW w:w="3466"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分布式岩溶流域水文模型径流预报系统[简称：分布式岩溶水文模型预报系统] V1.0</w:t>
            </w:r>
          </w:p>
        </w:tc>
        <w:tc>
          <w:tcPr>
            <w:tcW w:w="158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2020SR0958312</w:t>
            </w:r>
          </w:p>
        </w:tc>
        <w:tc>
          <w:tcPr>
            <w:tcW w:w="130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2020-08-20</w:t>
            </w:r>
          </w:p>
        </w:tc>
        <w:tc>
          <w:tcPr>
            <w:tcW w:w="1733" w:type="dxa"/>
            <w:vAlign w:val="center"/>
          </w:tcPr>
          <w:p>
            <w:pPr>
              <w:spacing w:line="320" w:lineRule="exact"/>
              <w:jc w:val="center"/>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广西大学,陈立华,杨文哲,滕进</w:t>
            </w:r>
          </w:p>
        </w:tc>
        <w:tc>
          <w:tcPr>
            <w:tcW w:w="187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广西大学</w:t>
            </w:r>
            <w:r>
              <w:rPr>
                <w:rFonts w:ascii="仿宋" w:hAnsi="仿宋" w:eastAsia="仿宋"/>
                <w:color w:val="000000" w:themeColor="text1"/>
                <w:sz w:val="21"/>
                <w:szCs w:val="21"/>
                <w14:textFill>
                  <w14:solidFill>
                    <w14:schemeClr w14:val="tx1"/>
                  </w14:solidFill>
                </w14:textFill>
              </w:rPr>
              <w:t>,</w:t>
            </w:r>
            <w:r>
              <w:rPr>
                <w:rFonts w:hint="eastAsia" w:eastAsia="仿宋"/>
                <w:snapToGrid w:val="0"/>
                <w:color w:val="000000" w:themeColor="text1"/>
                <w:sz w:val="21"/>
                <w:szCs w:val="21"/>
                <w14:textFill>
                  <w14:solidFill>
                    <w14:schemeClr w14:val="tx1"/>
                  </w14:solidFill>
                </w14:textFill>
              </w:rPr>
              <w:t>陈立华</w:t>
            </w:r>
            <w:r>
              <w:rPr>
                <w:rFonts w:ascii="仿宋" w:hAnsi="仿宋" w:eastAsia="仿宋"/>
                <w:color w:val="000000" w:themeColor="text1"/>
                <w:sz w:val="21"/>
                <w:szCs w:val="21"/>
                <w14:textFill>
                  <w14:solidFill>
                    <w14:schemeClr w14:val="tx1"/>
                  </w14:solidFill>
                </w14:textFill>
              </w:rPr>
              <w:t>,</w:t>
            </w:r>
            <w:r>
              <w:rPr>
                <w:rFonts w:hint="eastAsia" w:eastAsia="仿宋"/>
                <w:snapToGrid w:val="0"/>
                <w:color w:val="000000" w:themeColor="text1"/>
                <w:sz w:val="21"/>
                <w:szCs w:val="21"/>
                <w14:textFill>
                  <w14:solidFill>
                    <w14:schemeClr w14:val="tx1"/>
                  </w14:solidFill>
                </w14:textFill>
              </w:rPr>
              <w:t>杨文哲</w:t>
            </w:r>
            <w:r>
              <w:rPr>
                <w:rFonts w:ascii="仿宋" w:hAnsi="仿宋" w:eastAsia="仿宋"/>
                <w:color w:val="000000" w:themeColor="text1"/>
                <w:sz w:val="21"/>
                <w:szCs w:val="21"/>
                <w14:textFill>
                  <w14:solidFill>
                    <w14:schemeClr w14:val="tx1"/>
                  </w14:solidFill>
                </w14:textFill>
              </w:rPr>
              <w:t>,</w:t>
            </w:r>
            <w:r>
              <w:rPr>
                <w:rFonts w:hint="eastAsia" w:eastAsia="仿宋"/>
                <w:snapToGrid w:val="0"/>
                <w:color w:val="000000" w:themeColor="text1"/>
                <w:sz w:val="21"/>
                <w:szCs w:val="21"/>
                <w14:textFill>
                  <w14:solidFill>
                    <w14:schemeClr w14:val="tx1"/>
                  </w14:solidFill>
                </w14:textFill>
              </w:rPr>
              <w:t>滕进</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中华人民共和国国家版权局</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w:t>
            </w:r>
          </w:p>
        </w:tc>
        <w:tc>
          <w:tcPr>
            <w:tcW w:w="1011" w:type="dxa"/>
            <w:vAlign w:val="center"/>
          </w:tcPr>
          <w:p>
            <w:pPr>
              <w:spacing w:line="320" w:lineRule="exact"/>
              <w:jc w:val="center"/>
              <w:rPr>
                <w:rFonts w:eastAsia="仿宋"/>
                <w:snapToGrid w:val="0"/>
                <w:sz w:val="21"/>
                <w:szCs w:val="21"/>
              </w:rPr>
            </w:pPr>
            <w:r>
              <w:rPr>
                <w:rFonts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9</w:t>
            </w:r>
          </w:p>
        </w:tc>
        <w:tc>
          <w:tcPr>
            <w:tcW w:w="101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软件著作权</w:t>
            </w:r>
          </w:p>
        </w:tc>
        <w:tc>
          <w:tcPr>
            <w:tcW w:w="3466"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郁江流域分布式岩溶水文模型洪水预报系统V1.0</w:t>
            </w:r>
          </w:p>
        </w:tc>
        <w:tc>
          <w:tcPr>
            <w:tcW w:w="158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2023SR1080499</w:t>
            </w:r>
          </w:p>
        </w:tc>
        <w:tc>
          <w:tcPr>
            <w:tcW w:w="1300"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2023-09-15</w:t>
            </w:r>
          </w:p>
        </w:tc>
        <w:tc>
          <w:tcPr>
            <w:tcW w:w="1733"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广西大学;广西壮族自治区水文中心（广西壮族自治区 水环境监测中心）</w:t>
            </w:r>
          </w:p>
        </w:tc>
        <w:tc>
          <w:tcPr>
            <w:tcW w:w="1878" w:type="dxa"/>
            <w:vAlign w:val="center"/>
          </w:tcPr>
          <w:p>
            <w:pPr>
              <w:spacing w:line="320" w:lineRule="exact"/>
              <w:jc w:val="center"/>
              <w:rPr>
                <w:rFonts w:eastAsia="仿宋"/>
                <w:snapToGrid w:val="0"/>
                <w:color w:val="000000" w:themeColor="text1"/>
                <w:sz w:val="21"/>
                <w:szCs w:val="21"/>
                <w14:textFill>
                  <w14:solidFill>
                    <w14:schemeClr w14:val="tx1"/>
                  </w14:solidFill>
                </w14:textFill>
              </w:rPr>
            </w:pPr>
            <w:r>
              <w:rPr>
                <w:rFonts w:hint="eastAsia" w:eastAsia="仿宋"/>
                <w:snapToGrid w:val="0"/>
                <w:color w:val="000000" w:themeColor="text1"/>
                <w:sz w:val="21"/>
                <w:szCs w:val="21"/>
                <w14:textFill>
                  <w14:solidFill>
                    <w14:schemeClr w14:val="tx1"/>
                  </w14:solidFill>
                </w14:textFill>
              </w:rPr>
              <w:t>广西大学;广西壮族自治区水文中心（广西壮族自治区 水环境监测中心）</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中华人民共和国国家版权局</w:t>
            </w:r>
          </w:p>
        </w:tc>
        <w:tc>
          <w:tcPr>
            <w:tcW w:w="867" w:type="dxa"/>
            <w:vAlign w:val="center"/>
          </w:tcPr>
          <w:p>
            <w:pPr>
              <w:spacing w:line="320" w:lineRule="exact"/>
              <w:jc w:val="center"/>
              <w:rPr>
                <w:rFonts w:eastAsia="仿宋"/>
                <w:snapToGrid w:val="0"/>
                <w:sz w:val="21"/>
                <w:szCs w:val="21"/>
              </w:rPr>
            </w:pPr>
            <w:r>
              <w:rPr>
                <w:rFonts w:hint="eastAsia" w:ascii="仿宋" w:hAnsi="仿宋" w:eastAsia="仿宋" w:cs="宋体"/>
                <w:sz w:val="21"/>
                <w:szCs w:val="21"/>
              </w:rPr>
              <w:t>/</w:t>
            </w:r>
          </w:p>
        </w:tc>
        <w:tc>
          <w:tcPr>
            <w:tcW w:w="1011" w:type="dxa"/>
            <w:vAlign w:val="center"/>
          </w:tcPr>
          <w:p>
            <w:pPr>
              <w:spacing w:line="320" w:lineRule="exact"/>
              <w:jc w:val="center"/>
              <w:rPr>
                <w:rFonts w:eastAsia="仿宋"/>
                <w:snapToGrid w:val="0"/>
                <w:sz w:val="21"/>
                <w:szCs w:val="21"/>
              </w:rPr>
            </w:pPr>
            <w:r>
              <w:rPr>
                <w:rFonts w:hint="eastAsia"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kern w:val="0"/>
                <w:sz w:val="18"/>
                <w:szCs w:val="18"/>
              </w:rPr>
              <w:t>10</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论文</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Application of an improved distributed Xinanjiang hydrological model for flood prediction in a karst catchment in South‐Western China</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2020,13(4):e12649</w:t>
            </w:r>
          </w:p>
        </w:tc>
        <w:tc>
          <w:tcPr>
            <w:tcW w:w="1300" w:type="dxa"/>
            <w:vAlign w:val="center"/>
          </w:tcPr>
          <w:p>
            <w:pPr>
              <w:spacing w:line="320" w:lineRule="exact"/>
              <w:jc w:val="center"/>
              <w:rPr>
                <w:rFonts w:eastAsia="仿宋"/>
                <w:snapToGrid w:val="0"/>
                <w:sz w:val="21"/>
                <w:szCs w:val="21"/>
              </w:rPr>
            </w:pPr>
            <w:r>
              <w:rPr>
                <w:rFonts w:eastAsia="仿宋"/>
                <w:snapToGrid w:val="0"/>
                <w:sz w:val="21"/>
                <w:szCs w:val="21"/>
              </w:rPr>
              <w:t>2020-07-14</w:t>
            </w:r>
          </w:p>
        </w:tc>
        <w:tc>
          <w:tcPr>
            <w:tcW w:w="1733" w:type="dxa"/>
            <w:vAlign w:val="center"/>
          </w:tcPr>
          <w:p>
            <w:pPr>
              <w:spacing w:line="320" w:lineRule="exact"/>
              <w:jc w:val="center"/>
              <w:rPr>
                <w:rFonts w:eastAsia="仿宋"/>
                <w:snapToGrid w:val="0"/>
                <w:sz w:val="21"/>
                <w:szCs w:val="21"/>
              </w:rPr>
            </w:pPr>
            <w:r>
              <w:rPr>
                <w:rFonts w:hint="eastAsia" w:ascii="仿宋" w:hAnsi="仿宋" w:eastAsia="仿宋"/>
                <w:sz w:val="21"/>
                <w:szCs w:val="21"/>
              </w:rPr>
              <w:t>杨文哲,陈立华,邓芳芳,吕淑婷</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Journal of Flood Risk Management</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陈立华</w:t>
            </w:r>
          </w:p>
        </w:tc>
        <w:tc>
          <w:tcPr>
            <w:tcW w:w="1011" w:type="dxa"/>
            <w:vAlign w:val="center"/>
          </w:tcPr>
          <w:p>
            <w:pPr>
              <w:spacing w:line="320" w:lineRule="exact"/>
              <w:jc w:val="center"/>
              <w:rPr>
                <w:rFonts w:ascii="仿宋" w:hAnsi="仿宋" w:eastAsia="仿宋" w:cs="宋体"/>
                <w:b/>
                <w:kern w:val="0"/>
                <w:sz w:val="21"/>
                <w:szCs w:val="21"/>
              </w:rPr>
            </w:pPr>
            <w:r>
              <w:rPr>
                <w:rFonts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rFonts w:hint="eastAsia"/>
                <w:kern w:val="0"/>
                <w:sz w:val="18"/>
                <w:szCs w:val="18"/>
              </w:rPr>
              <w:t>1</w:t>
            </w:r>
            <w:r>
              <w:rPr>
                <w:kern w:val="0"/>
                <w:sz w:val="18"/>
                <w:szCs w:val="18"/>
              </w:rPr>
              <w:t>1</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软件著作权</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新安江岩溶水文模型径流预报系统V1.0</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2022SR0422426</w:t>
            </w:r>
          </w:p>
        </w:tc>
        <w:tc>
          <w:tcPr>
            <w:tcW w:w="1300" w:type="dxa"/>
            <w:vAlign w:val="center"/>
          </w:tcPr>
          <w:p>
            <w:pPr>
              <w:spacing w:line="320" w:lineRule="exact"/>
              <w:jc w:val="center"/>
              <w:rPr>
                <w:rFonts w:eastAsia="仿宋"/>
                <w:snapToGrid w:val="0"/>
                <w:sz w:val="21"/>
                <w:szCs w:val="21"/>
              </w:rPr>
            </w:pPr>
            <w:r>
              <w:rPr>
                <w:rFonts w:eastAsia="仿宋"/>
                <w:snapToGrid w:val="0"/>
                <w:sz w:val="21"/>
                <w:szCs w:val="21"/>
              </w:rPr>
              <w:t>2022-04-01</w:t>
            </w:r>
          </w:p>
        </w:tc>
        <w:tc>
          <w:tcPr>
            <w:tcW w:w="1733" w:type="dxa"/>
            <w:vAlign w:val="center"/>
          </w:tcPr>
          <w:p>
            <w:pPr>
              <w:spacing w:line="320" w:lineRule="exact"/>
              <w:jc w:val="center"/>
              <w:rPr>
                <w:rFonts w:ascii="仿宋" w:hAnsi="仿宋" w:eastAsia="仿宋"/>
                <w:sz w:val="21"/>
                <w:szCs w:val="21"/>
              </w:rPr>
            </w:pPr>
            <w:r>
              <w:rPr>
                <w:rFonts w:hint="eastAsia" w:eastAsia="仿宋"/>
                <w:snapToGrid w:val="0"/>
                <w:sz w:val="21"/>
                <w:szCs w:val="21"/>
              </w:rPr>
              <w:t>广西大学</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p>
        </w:tc>
        <w:tc>
          <w:tcPr>
            <w:tcW w:w="1444" w:type="dxa"/>
            <w:vAlign w:val="center"/>
          </w:tcPr>
          <w:p>
            <w:pPr>
              <w:spacing w:line="320" w:lineRule="exact"/>
              <w:jc w:val="center"/>
              <w:rPr>
                <w:rFonts w:eastAsia="仿宋"/>
                <w:snapToGrid w:val="0"/>
                <w:sz w:val="21"/>
                <w:szCs w:val="21"/>
              </w:rPr>
            </w:pPr>
            <w:r>
              <w:rPr>
                <w:rFonts w:eastAsia="仿宋"/>
                <w:snapToGrid w:val="0"/>
                <w:sz w:val="21"/>
                <w:szCs w:val="21"/>
              </w:rPr>
              <w:t>中华人民共和国国家版权局</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w:t>
            </w:r>
          </w:p>
        </w:tc>
        <w:tc>
          <w:tcPr>
            <w:tcW w:w="1011" w:type="dxa"/>
            <w:vAlign w:val="center"/>
          </w:tcPr>
          <w:p>
            <w:pPr>
              <w:spacing w:line="320" w:lineRule="exact"/>
              <w:jc w:val="center"/>
              <w:rPr>
                <w:rFonts w:eastAsia="仿宋"/>
                <w:snapToGrid w:val="0"/>
                <w:sz w:val="21"/>
                <w:szCs w:val="21"/>
              </w:rPr>
            </w:pPr>
            <w:r>
              <w:rPr>
                <w:rFonts w:eastAsia="仿宋"/>
                <w:snapToGrid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7" w:type="dxa"/>
          <w:trHeight w:val="1134" w:hRule="atLeast"/>
          <w:jc w:val="center"/>
        </w:trPr>
        <w:tc>
          <w:tcPr>
            <w:tcW w:w="428" w:type="dxa"/>
            <w:vAlign w:val="center"/>
          </w:tcPr>
          <w:p>
            <w:pPr>
              <w:spacing w:line="320" w:lineRule="exact"/>
              <w:jc w:val="center"/>
              <w:rPr>
                <w:kern w:val="0"/>
                <w:sz w:val="18"/>
                <w:szCs w:val="18"/>
              </w:rPr>
            </w:pPr>
            <w:r>
              <w:rPr>
                <w:rFonts w:hint="eastAsia"/>
                <w:kern w:val="0"/>
                <w:sz w:val="18"/>
                <w:szCs w:val="18"/>
              </w:rPr>
              <w:t>1</w:t>
            </w:r>
            <w:r>
              <w:rPr>
                <w:kern w:val="0"/>
                <w:sz w:val="18"/>
                <w:szCs w:val="18"/>
              </w:rPr>
              <w:t>2</w:t>
            </w:r>
          </w:p>
        </w:tc>
        <w:tc>
          <w:tcPr>
            <w:tcW w:w="1010" w:type="dxa"/>
            <w:vAlign w:val="center"/>
          </w:tcPr>
          <w:p>
            <w:pPr>
              <w:spacing w:line="320" w:lineRule="exact"/>
              <w:jc w:val="center"/>
              <w:rPr>
                <w:rFonts w:eastAsia="仿宋"/>
                <w:snapToGrid w:val="0"/>
                <w:sz w:val="21"/>
                <w:szCs w:val="21"/>
              </w:rPr>
            </w:pPr>
            <w:r>
              <w:rPr>
                <w:rFonts w:eastAsia="仿宋"/>
                <w:snapToGrid w:val="0"/>
                <w:sz w:val="21"/>
                <w:szCs w:val="21"/>
              </w:rPr>
              <w:t>论文</w:t>
            </w:r>
          </w:p>
        </w:tc>
        <w:tc>
          <w:tcPr>
            <w:tcW w:w="3466" w:type="dxa"/>
            <w:vAlign w:val="center"/>
          </w:tcPr>
          <w:p>
            <w:pPr>
              <w:spacing w:line="320" w:lineRule="exact"/>
              <w:jc w:val="center"/>
              <w:rPr>
                <w:rFonts w:eastAsia="仿宋"/>
                <w:snapToGrid w:val="0"/>
                <w:sz w:val="21"/>
                <w:szCs w:val="21"/>
              </w:rPr>
            </w:pPr>
            <w:r>
              <w:rPr>
                <w:rFonts w:eastAsia="仿宋"/>
                <w:snapToGrid w:val="0"/>
                <w:sz w:val="21"/>
                <w:szCs w:val="21"/>
              </w:rPr>
              <w:t>平治河岩溶流域退水规律分析与降雨径流模拟</w:t>
            </w:r>
          </w:p>
        </w:tc>
        <w:tc>
          <w:tcPr>
            <w:tcW w:w="1588" w:type="dxa"/>
            <w:vAlign w:val="center"/>
          </w:tcPr>
          <w:p>
            <w:pPr>
              <w:spacing w:line="320" w:lineRule="exact"/>
              <w:jc w:val="center"/>
              <w:rPr>
                <w:rFonts w:eastAsia="仿宋"/>
                <w:snapToGrid w:val="0"/>
                <w:sz w:val="21"/>
                <w:szCs w:val="21"/>
              </w:rPr>
            </w:pPr>
            <w:r>
              <w:rPr>
                <w:rFonts w:eastAsia="仿宋"/>
                <w:snapToGrid w:val="0"/>
                <w:sz w:val="21"/>
                <w:szCs w:val="21"/>
              </w:rPr>
              <w:t>2018, 37(2): 238-244</w:t>
            </w:r>
          </w:p>
        </w:tc>
        <w:tc>
          <w:tcPr>
            <w:tcW w:w="1300" w:type="dxa"/>
            <w:vAlign w:val="center"/>
          </w:tcPr>
          <w:p>
            <w:pPr>
              <w:spacing w:line="320" w:lineRule="exact"/>
              <w:jc w:val="center"/>
              <w:rPr>
                <w:rFonts w:eastAsia="仿宋"/>
                <w:snapToGrid w:val="0"/>
                <w:sz w:val="21"/>
                <w:szCs w:val="21"/>
              </w:rPr>
            </w:pPr>
            <w:r>
              <w:rPr>
                <w:rFonts w:eastAsia="仿宋"/>
                <w:snapToGrid w:val="0"/>
                <w:sz w:val="21"/>
                <w:szCs w:val="21"/>
              </w:rPr>
              <w:t>2018-04-15</w:t>
            </w:r>
          </w:p>
        </w:tc>
        <w:tc>
          <w:tcPr>
            <w:tcW w:w="1733" w:type="dxa"/>
            <w:vAlign w:val="center"/>
          </w:tcPr>
          <w:p>
            <w:pPr>
              <w:spacing w:line="320" w:lineRule="exact"/>
              <w:jc w:val="center"/>
              <w:rPr>
                <w:rFonts w:eastAsia="仿宋"/>
                <w:snapToGrid w:val="0"/>
                <w:sz w:val="21"/>
                <w:szCs w:val="21"/>
              </w:rPr>
            </w:pPr>
            <w:r>
              <w:rPr>
                <w:rFonts w:hint="eastAsia" w:ascii="仿宋" w:hAnsi="仿宋" w:eastAsia="仿宋"/>
                <w:sz w:val="21"/>
                <w:szCs w:val="21"/>
              </w:rPr>
              <w:t>陈立华,杨开鹏,黄都熠</w:t>
            </w:r>
          </w:p>
        </w:tc>
        <w:tc>
          <w:tcPr>
            <w:tcW w:w="1878" w:type="dxa"/>
            <w:vAlign w:val="center"/>
          </w:tcPr>
          <w:p>
            <w:pPr>
              <w:spacing w:line="320" w:lineRule="exact"/>
              <w:jc w:val="center"/>
              <w:rPr>
                <w:rFonts w:eastAsia="仿宋"/>
                <w:snapToGrid w:val="0"/>
                <w:sz w:val="21"/>
                <w:szCs w:val="21"/>
              </w:rPr>
            </w:pPr>
            <w:r>
              <w:rPr>
                <w:rFonts w:hint="eastAsia" w:eastAsia="仿宋"/>
                <w:snapToGrid w:val="0"/>
                <w:sz w:val="21"/>
                <w:szCs w:val="21"/>
              </w:rPr>
              <w:t>广西大学</w:t>
            </w:r>
            <w:r>
              <w:rPr>
                <w:rFonts w:ascii="仿宋" w:hAnsi="仿宋" w:eastAsia="仿宋"/>
                <w:sz w:val="21"/>
                <w:szCs w:val="21"/>
              </w:rPr>
              <w:t>,</w:t>
            </w:r>
            <w:r>
              <w:rPr>
                <w:rFonts w:hint="eastAsia" w:eastAsia="仿宋"/>
                <w:snapToGrid w:val="0"/>
                <w:sz w:val="21"/>
                <w:szCs w:val="21"/>
              </w:rPr>
              <w:t>广西防灾减灾与工程安全重点实验室</w:t>
            </w:r>
            <w:r>
              <w:rPr>
                <w:rFonts w:ascii="仿宋" w:hAnsi="仿宋" w:eastAsia="仿宋"/>
                <w:sz w:val="21"/>
                <w:szCs w:val="21"/>
              </w:rPr>
              <w:t>,</w:t>
            </w:r>
            <w:r>
              <w:rPr>
                <w:rFonts w:hint="eastAsia" w:eastAsia="仿宋"/>
                <w:snapToGrid w:val="0"/>
                <w:sz w:val="21"/>
                <w:szCs w:val="21"/>
              </w:rPr>
              <w:t>广西南宁禹道水利科技有限公司</w:t>
            </w:r>
          </w:p>
        </w:tc>
        <w:tc>
          <w:tcPr>
            <w:tcW w:w="1444" w:type="dxa"/>
            <w:vAlign w:val="center"/>
          </w:tcPr>
          <w:p>
            <w:pPr>
              <w:spacing w:line="320" w:lineRule="exact"/>
              <w:jc w:val="center"/>
              <w:rPr>
                <w:rFonts w:eastAsia="仿宋"/>
                <w:snapToGrid w:val="0"/>
                <w:sz w:val="21"/>
                <w:szCs w:val="21"/>
              </w:rPr>
            </w:pPr>
            <w:r>
              <w:rPr>
                <w:rFonts w:hint="eastAsia" w:eastAsia="仿宋"/>
                <w:snapToGrid w:val="0"/>
                <w:sz w:val="21"/>
                <w:szCs w:val="21"/>
              </w:rPr>
              <w:t>中国岩溶</w:t>
            </w:r>
          </w:p>
        </w:tc>
        <w:tc>
          <w:tcPr>
            <w:tcW w:w="867" w:type="dxa"/>
            <w:vAlign w:val="center"/>
          </w:tcPr>
          <w:p>
            <w:pPr>
              <w:spacing w:line="320" w:lineRule="exact"/>
              <w:jc w:val="center"/>
              <w:rPr>
                <w:rFonts w:eastAsia="仿宋"/>
                <w:snapToGrid w:val="0"/>
                <w:sz w:val="21"/>
                <w:szCs w:val="21"/>
              </w:rPr>
            </w:pPr>
            <w:r>
              <w:rPr>
                <w:rFonts w:eastAsia="仿宋"/>
                <w:snapToGrid w:val="0"/>
                <w:sz w:val="21"/>
                <w:szCs w:val="21"/>
              </w:rPr>
              <w:t>陈立华</w:t>
            </w:r>
          </w:p>
        </w:tc>
        <w:tc>
          <w:tcPr>
            <w:tcW w:w="1011" w:type="dxa"/>
            <w:vAlign w:val="center"/>
          </w:tcPr>
          <w:p>
            <w:pPr>
              <w:spacing w:line="320" w:lineRule="exact"/>
              <w:jc w:val="center"/>
              <w:rPr>
                <w:rFonts w:ascii="仿宋" w:hAnsi="仿宋" w:eastAsia="仿宋" w:cs="宋体"/>
                <w:b/>
                <w:kern w:val="0"/>
                <w:sz w:val="21"/>
                <w:szCs w:val="21"/>
              </w:rPr>
            </w:pPr>
            <w:r>
              <w:rPr>
                <w:rFonts w:hint="eastAsia" w:eastAsia="仿宋"/>
                <w:snapToGrid w:val="0"/>
                <w:sz w:val="21"/>
                <w:szCs w:val="21"/>
              </w:rPr>
              <w:t>是</w:t>
            </w:r>
          </w:p>
        </w:tc>
      </w:tr>
    </w:tbl>
    <w:p>
      <w:pPr>
        <w:adjustRightInd w:val="0"/>
        <w:snapToGrid w:val="0"/>
        <w:spacing w:line="406" w:lineRule="exact"/>
        <w:rPr>
          <w:snapToGrid w:val="0"/>
          <w:sz w:val="28"/>
          <w:szCs w:val="28"/>
        </w:rPr>
      </w:pPr>
    </w:p>
    <w:tbl>
      <w:tblPr>
        <w:tblStyle w:val="1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0" w:hRule="atLeast"/>
        </w:trPr>
        <w:tc>
          <w:tcPr>
            <w:tcW w:w="13858" w:type="dxa"/>
          </w:tcPr>
          <w:p>
            <w:pPr>
              <w:adjustRightInd w:val="0"/>
              <w:snapToGrid w:val="0"/>
              <w:spacing w:line="406" w:lineRule="exact"/>
              <w:jc w:val="center"/>
              <w:rPr>
                <w:rFonts w:eastAsia="方正黑体_GBK"/>
                <w:snapToGrid w:val="0"/>
                <w:sz w:val="28"/>
                <w:szCs w:val="28"/>
              </w:rPr>
            </w:pPr>
            <w:r>
              <w:rPr>
                <w:rFonts w:hint="eastAsia" w:eastAsia="方正黑体_GBK"/>
                <w:snapToGrid w:val="0"/>
                <w:sz w:val="28"/>
                <w:szCs w:val="28"/>
              </w:rPr>
              <w:t>候选个人合作关系说明</w:t>
            </w:r>
          </w:p>
          <w:p>
            <w:pPr>
              <w:adjustRightInd w:val="0"/>
              <w:snapToGrid w:val="0"/>
              <w:spacing w:line="400" w:lineRule="exact"/>
              <w:ind w:firstLine="480"/>
              <w:jc w:val="both"/>
              <w:rPr>
                <w:rFonts w:ascii="仿宋" w:hAnsi="仿宋" w:eastAsia="仿宋" w:cs="宋体"/>
                <w:sz w:val="24"/>
                <w:szCs w:val="24"/>
              </w:rPr>
            </w:pPr>
            <w:r>
              <w:rPr>
                <w:rFonts w:hint="eastAsia" w:ascii="仿宋" w:hAnsi="仿宋" w:eastAsia="仿宋" w:cs="宋体"/>
                <w:sz w:val="24"/>
                <w:szCs w:val="24"/>
              </w:rPr>
              <w:t>本项目成果研发过程中，广西壮族自治区水文中心与广西大学建立了密切的合作关系，共同开展</w:t>
            </w:r>
            <w:r>
              <w:rPr>
                <w:rFonts w:hint="eastAsia" w:ascii="仿宋" w:hAnsi="仿宋" w:eastAsia="仿宋" w:cs="宋体"/>
                <w:snapToGrid w:val="0"/>
                <w:sz w:val="24"/>
                <w:szCs w:val="24"/>
              </w:rPr>
              <w:t>岩溶流域降雨径流规律研究，并将该项技术成果应用到洪涝水文预报工作中，共同</w:t>
            </w:r>
            <w:r>
              <w:rPr>
                <w:rFonts w:hint="eastAsia" w:ascii="仿宋" w:hAnsi="仿宋" w:eastAsia="仿宋" w:cs="宋体"/>
                <w:sz w:val="24"/>
                <w:szCs w:val="24"/>
              </w:rPr>
              <w:t>编制出台广西地方标准《岩溶区洪涝预警预报规范》，自主研发郁江流域分布式岩溶水文模型洪水预报系统、分布式岩溶流域水文模型径流预报系统、新安江岩溶水文模型径流预报系统等，相关技术应用于郁江、柳江及桂江等主要河流104个控制断面洪水预报，以及</w:t>
            </w:r>
            <w:r>
              <w:rPr>
                <w:rFonts w:ascii="仿宋" w:hAnsi="仿宋" w:eastAsia="仿宋" w:cs="宋体"/>
                <w:sz w:val="24"/>
                <w:szCs w:val="24"/>
              </w:rPr>
              <w:t>44个典型中小河流流域</w:t>
            </w:r>
            <w:r>
              <w:rPr>
                <w:rFonts w:hint="eastAsia" w:ascii="仿宋" w:hAnsi="仿宋" w:eastAsia="仿宋" w:cs="宋体"/>
                <w:sz w:val="24"/>
                <w:szCs w:val="24"/>
              </w:rPr>
              <w:t>预报，</w:t>
            </w:r>
            <w:r>
              <w:rPr>
                <w:rFonts w:ascii="仿宋" w:hAnsi="仿宋" w:eastAsia="仿宋" w:cs="宋体"/>
                <w:sz w:val="24"/>
                <w:szCs w:val="24"/>
              </w:rPr>
              <w:t>实现了上述流域的洪水滚动预报</w:t>
            </w:r>
            <w:r>
              <w:rPr>
                <w:rFonts w:hint="eastAsia" w:ascii="仿宋" w:hAnsi="仿宋" w:eastAsia="仿宋" w:cs="宋体"/>
                <w:sz w:val="24"/>
                <w:szCs w:val="24"/>
              </w:rPr>
              <w:t>，预报成果</w:t>
            </w:r>
            <w:r>
              <w:rPr>
                <w:rFonts w:ascii="仿宋" w:hAnsi="仿宋" w:eastAsia="仿宋" w:cs="宋体"/>
                <w:sz w:val="24"/>
                <w:szCs w:val="24"/>
              </w:rPr>
              <w:t>在全区各级水文部门中实现共享，显著提升了</w:t>
            </w:r>
            <w:r>
              <w:rPr>
                <w:rFonts w:hint="eastAsia" w:ascii="仿宋" w:hAnsi="仿宋" w:eastAsia="仿宋" w:cs="宋体"/>
                <w:sz w:val="24"/>
                <w:szCs w:val="24"/>
              </w:rPr>
              <w:t>广西</w:t>
            </w:r>
            <w:r>
              <w:rPr>
                <w:rFonts w:ascii="仿宋" w:hAnsi="仿宋" w:eastAsia="仿宋" w:cs="宋体"/>
                <w:sz w:val="24"/>
                <w:szCs w:val="24"/>
              </w:rPr>
              <w:t>岩溶区洪水预报精度。</w:t>
            </w:r>
          </w:p>
          <w:p>
            <w:pPr>
              <w:widowControl w:val="0"/>
              <w:spacing w:line="400" w:lineRule="exact"/>
              <w:ind w:firstLine="480" w:firstLineChars="200"/>
              <w:jc w:val="both"/>
              <w:rPr>
                <w:rFonts w:ascii="仿宋" w:hAnsi="仿宋" w:eastAsia="仿宋" w:cs="宋体"/>
                <w:sz w:val="24"/>
                <w:szCs w:val="24"/>
              </w:rPr>
            </w:pPr>
            <w:r>
              <w:rPr>
                <w:rFonts w:hint="eastAsia" w:ascii="仿宋" w:hAnsi="仿宋" w:eastAsia="仿宋" w:cs="宋体"/>
                <w:sz w:val="24"/>
                <w:szCs w:val="24"/>
              </w:rPr>
              <w:t>候选人合作关系如下：</w:t>
            </w:r>
          </w:p>
          <w:p>
            <w:pPr>
              <w:widowControl w:val="0"/>
              <w:spacing w:line="400" w:lineRule="exact"/>
              <w:ind w:firstLine="480" w:firstLineChars="200"/>
              <w:jc w:val="both"/>
              <w:rPr>
                <w:rFonts w:ascii="仿宋" w:hAnsi="仿宋" w:eastAsia="仿宋" w:cs="宋体"/>
                <w:sz w:val="24"/>
                <w:szCs w:val="24"/>
              </w:rPr>
            </w:pPr>
            <w:r>
              <w:rPr>
                <w:rFonts w:hint="eastAsia" w:ascii="仿宋" w:hAnsi="仿宋" w:eastAsia="仿宋" w:cs="宋体"/>
                <w:sz w:val="24"/>
                <w:szCs w:val="24"/>
              </w:rPr>
              <w:t>1.广西大学陈立华教授作为项目第一完成人，负责项目总体设计及技术指导，制定项目整体方案和研究内容，带领</w:t>
            </w:r>
            <w:r>
              <w:rPr>
                <w:rFonts w:hint="eastAsia" w:ascii="仿宋" w:hAnsi="仿宋" w:eastAsia="仿宋" w:cs="宋体"/>
                <w:snapToGrid w:val="0"/>
                <w:sz w:val="24"/>
                <w:szCs w:val="24"/>
              </w:rPr>
              <w:t>陈航、杨文哲、郭光华广西大学团队开展</w:t>
            </w:r>
            <w:r>
              <w:rPr>
                <w:rFonts w:hint="eastAsia" w:ascii="仿宋" w:hAnsi="仿宋" w:eastAsia="仿宋" w:cs="宋体"/>
                <w:sz w:val="24"/>
                <w:szCs w:val="24"/>
              </w:rPr>
              <w:t>岩溶流域降雨径流规</w:t>
            </w:r>
            <w:r>
              <w:rPr>
                <w:rFonts w:hint="eastAsia" w:ascii="仿宋" w:hAnsi="仿宋" w:eastAsia="仿宋" w:cs="宋体"/>
                <w:color w:val="000000" w:themeColor="text1"/>
                <w:sz w:val="24"/>
                <w:szCs w:val="24"/>
                <w14:textFill>
                  <w14:solidFill>
                    <w14:schemeClr w14:val="tx1"/>
                  </w14:solidFill>
                </w14:textFill>
              </w:rPr>
              <w:t>律研究，研发分布式岩</w:t>
            </w:r>
            <w:r>
              <w:rPr>
                <w:rFonts w:hint="eastAsia" w:ascii="仿宋" w:hAnsi="仿宋" w:eastAsia="仿宋" w:cs="宋体"/>
                <w:sz w:val="24"/>
                <w:szCs w:val="24"/>
              </w:rPr>
              <w:t>溶水文模型、水库调度规律径流预报研究，联合开展国家自然科学基金资助项目《岩溶流域洪涝形成机理与分布式水文过程模拟研究》（项目批准号：52179010）、广西自然科学基金项目《小流域暴雨诱发山洪预报模型与预警方法研究》（任务书编号：2015GXNSFBA139218）两个基金项目研究，作为第一起草人编制地方标准1部，第一发明人获授权发明专利3件，代表性论文5篇，软件著作权3项。陈航、杨文哲、郭光华均属于广西大学陈立华课题组。其中，陈航对创新点1和创新点2做出了创造性贡献，代表性专利1件，代表性软件著作权2项，参与编制地标1部；杨文哲对创新点1、创新点2与创新点3均做出了创造性贡献，代表性论文3篇，代表性软件著作权3项，代表性专利2件，参与编制地标1部；郭光华对创新点2做出了创造性贡献，代表性软件著作权2项。</w:t>
            </w:r>
          </w:p>
          <w:p>
            <w:pPr>
              <w:adjustRightInd w:val="0"/>
              <w:snapToGrid w:val="0"/>
              <w:spacing w:line="400" w:lineRule="exact"/>
              <w:ind w:firstLine="480" w:firstLineChars="200"/>
              <w:jc w:val="both"/>
              <w:rPr>
                <w:rFonts w:ascii="仿宋" w:hAnsi="仿宋" w:eastAsia="仿宋" w:cs="宋体"/>
                <w:sz w:val="24"/>
                <w:szCs w:val="24"/>
              </w:rPr>
            </w:pPr>
            <w:r>
              <w:rPr>
                <w:rFonts w:hint="eastAsia" w:ascii="仿宋" w:hAnsi="仿宋" w:eastAsia="仿宋" w:cs="宋体"/>
                <w:sz w:val="24"/>
                <w:szCs w:val="24"/>
              </w:rPr>
              <w:t>2.广西壮族自治区水文中心杨静波副主任，负责组织实施，全面协调管理和推进与合作单位的各项工作，带领黄建波、滕培宋、廖文凯、刘文丽、马慧君等人员开展项目研究和成果应用实践，配合广西大学团队在科学基金项目研究、广西壮族自治区水利厅2022年水利科技推广项目《分布式新安江岩溶水文模型在广西岩溶区洪水预报的推广应用》（编号：SK-2022-001）、广西地方标准《岩溶区洪涝预警预报规范》的编制等方面紧密合作，杨静波、滕培宋主要负责岩溶地区洪水预警预报方法研究；黄建波、廖文凯主要负责岩溶地区流域洪水预报模型的跟踪调试率定；刘文丽、马慧君主要负责洪水预报软件分析系统的部署及该系统在郁江、柳江及桂江洪水预报成果的推广应用。团队组织分布式岩溶流域水文模型系统及郁江流域分布式岩溶水文模型洪水预报系统的应用推广等工作，对创新点1、3做出了创造性贡献。</w:t>
            </w:r>
          </w:p>
          <w:p>
            <w:pPr>
              <w:pStyle w:val="2"/>
              <w:jc w:val="left"/>
            </w:pPr>
            <w:r>
              <w:rPr>
                <w:rFonts w:hint="eastAsia" w:ascii="仿宋" w:hAnsi="仿宋" w:eastAsia="仿宋" w:cs="宋体"/>
                <w:b w:val="0"/>
                <w:sz w:val="24"/>
                <w:szCs w:val="24"/>
              </w:rPr>
              <w:t>以上合作关系情况详见附表。</w:t>
            </w:r>
          </w:p>
          <w:p>
            <w:pPr>
              <w:adjustRightInd w:val="0"/>
              <w:snapToGrid w:val="0"/>
              <w:spacing w:line="360" w:lineRule="exact"/>
              <w:ind w:firstLine="480" w:firstLineChars="200"/>
              <w:jc w:val="both"/>
              <w:rPr>
                <w:rFonts w:ascii="仿宋" w:hAnsi="仿宋" w:eastAsia="仿宋"/>
                <w:snapToGrid w:val="0"/>
                <w:sz w:val="24"/>
                <w:szCs w:val="24"/>
              </w:rPr>
            </w:pPr>
          </w:p>
        </w:tc>
      </w:tr>
    </w:tbl>
    <w:p>
      <w:pPr>
        <w:spacing w:line="360" w:lineRule="exact"/>
        <w:rPr>
          <w:b/>
          <w:kern w:val="0"/>
          <w:sz w:val="24"/>
          <w:szCs w:val="24"/>
        </w:rPr>
      </w:pPr>
    </w:p>
    <w:p>
      <w:pPr>
        <w:spacing w:line="240" w:lineRule="auto"/>
      </w:pPr>
    </w:p>
    <w:p>
      <w:pPr>
        <w:adjustRightInd w:val="0"/>
        <w:snapToGrid w:val="0"/>
        <w:spacing w:line="406" w:lineRule="exact"/>
        <w:jc w:val="center"/>
        <w:rPr>
          <w:b/>
          <w:bCs/>
          <w:snapToGrid w:val="0"/>
          <w:sz w:val="28"/>
          <w:szCs w:val="28"/>
        </w:rPr>
      </w:pPr>
      <w:r>
        <w:rPr>
          <w:rFonts w:hint="eastAsia" w:eastAsia="方正黑体_GBK"/>
          <w:snapToGrid w:val="0"/>
          <w:sz w:val="28"/>
          <w:szCs w:val="28"/>
        </w:rPr>
        <w:t>附表：候选个人合作情况汇总表</w:t>
      </w:r>
    </w:p>
    <w:tbl>
      <w:tblPr>
        <w:tblStyle w:val="12"/>
        <w:tblW w:w="140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559"/>
        <w:gridCol w:w="2551"/>
        <w:gridCol w:w="1418"/>
        <w:gridCol w:w="3883"/>
        <w:gridCol w:w="1407"/>
        <w:gridCol w:w="2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序号</w:t>
            </w:r>
          </w:p>
        </w:tc>
        <w:tc>
          <w:tcPr>
            <w:tcW w:w="1559"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合作方式</w:t>
            </w:r>
          </w:p>
        </w:tc>
        <w:tc>
          <w:tcPr>
            <w:tcW w:w="2551"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合作者</w:t>
            </w: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合作时间</w:t>
            </w:r>
          </w:p>
        </w:tc>
        <w:tc>
          <w:tcPr>
            <w:tcW w:w="3883"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合作成果</w:t>
            </w:r>
          </w:p>
        </w:tc>
        <w:tc>
          <w:tcPr>
            <w:tcW w:w="1407"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附件编号</w:t>
            </w:r>
          </w:p>
        </w:tc>
        <w:tc>
          <w:tcPr>
            <w:tcW w:w="222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jc w:val="center"/>
              <w:rPr>
                <w:rFonts w:eastAsia="方正黑体_GBK"/>
                <w:snapToGrid w:val="0"/>
                <w:sz w:val="21"/>
                <w:szCs w:val="21"/>
              </w:rPr>
            </w:pPr>
            <w:r>
              <w:rPr>
                <w:rFonts w:eastAsia="方正黑体_GBK"/>
                <w:snapToGrid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eastAsia="仿宋"/>
                <w:snapToGrid w:val="0"/>
                <w:sz w:val="21"/>
                <w:szCs w:val="21"/>
              </w:rPr>
            </w:pPr>
            <w:r>
              <w:rPr>
                <w:rFonts w:eastAsia="仿宋"/>
                <w:snapToGrid w:val="0"/>
                <w:sz w:val="21"/>
                <w:szCs w:val="21"/>
              </w:rPr>
              <w:t>1</w:t>
            </w:r>
          </w:p>
        </w:tc>
        <w:tc>
          <w:tcPr>
            <w:tcW w:w="1559"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共同知识产权</w:t>
            </w:r>
          </w:p>
        </w:tc>
        <w:tc>
          <w:tcPr>
            <w:tcW w:w="2551"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陈立华；杨静波；黄建波；滕培宋；陈航；廖文凯；杨文哲；刘文丽；马慧君</w:t>
            </w: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2015-202</w:t>
            </w:r>
            <w:r>
              <w:rPr>
                <w:rFonts w:hint="eastAsia" w:eastAsia="仿宋"/>
                <w:snapToGrid w:val="0"/>
                <w:color w:val="000000" w:themeColor="text1"/>
                <w:sz w:val="21"/>
                <w:szCs w:val="21"/>
                <w14:textFill>
                  <w14:solidFill>
                    <w14:schemeClr w14:val="tx1"/>
                  </w14:solidFill>
                </w14:textFill>
              </w:rPr>
              <w:t>4</w:t>
            </w:r>
          </w:p>
        </w:tc>
        <w:tc>
          <w:tcPr>
            <w:tcW w:w="3883"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hint="eastAsia" w:eastAsia="仿宋"/>
                <w:snapToGrid w:val="0"/>
                <w:sz w:val="21"/>
                <w:szCs w:val="21"/>
              </w:rPr>
              <w:t>（1）</w:t>
            </w:r>
            <w:r>
              <w:rPr>
                <w:rFonts w:eastAsia="仿宋"/>
                <w:snapToGrid w:val="0"/>
                <w:sz w:val="21"/>
                <w:szCs w:val="21"/>
              </w:rPr>
              <w:t>岩溶区洪涝预警预报规范</w:t>
            </w:r>
          </w:p>
          <w:p>
            <w:pPr>
              <w:pStyle w:val="2"/>
              <w:spacing w:line="320" w:lineRule="exact"/>
              <w:jc w:val="left"/>
              <w:rPr>
                <w:b w:val="0"/>
              </w:rPr>
            </w:pPr>
            <w:r>
              <w:rPr>
                <w:rFonts w:hint="eastAsia" w:eastAsia="仿宋"/>
                <w:b w:val="0"/>
                <w:snapToGrid w:val="0"/>
                <w:sz w:val="21"/>
                <w:szCs w:val="21"/>
              </w:rPr>
              <w:t>（2）郁江流域分布式岩溶水文模型洪水预报系统V1.0</w:t>
            </w:r>
          </w:p>
        </w:tc>
        <w:tc>
          <w:tcPr>
            <w:tcW w:w="1407"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附件1-1</w:t>
            </w:r>
          </w:p>
          <w:p>
            <w:pPr>
              <w:adjustRightInd w:val="0"/>
              <w:snapToGrid w:val="0"/>
              <w:spacing w:line="320" w:lineRule="exact"/>
              <w:rPr>
                <w:rFonts w:eastAsia="仿宋"/>
                <w:snapToGrid w:val="0"/>
                <w:sz w:val="21"/>
                <w:szCs w:val="21"/>
              </w:rPr>
            </w:pPr>
            <w:r>
              <w:rPr>
                <w:rFonts w:hint="eastAsia" w:eastAsia="仿宋"/>
                <w:snapToGrid w:val="0"/>
                <w:sz w:val="21"/>
                <w:szCs w:val="21"/>
              </w:rPr>
              <w:t>附件1</w:t>
            </w:r>
            <w:r>
              <w:rPr>
                <w:rFonts w:eastAsia="仿宋"/>
                <w:snapToGrid w:val="0"/>
                <w:sz w:val="21"/>
                <w:szCs w:val="21"/>
              </w:rPr>
              <w:t>-9</w:t>
            </w:r>
          </w:p>
        </w:tc>
        <w:tc>
          <w:tcPr>
            <w:tcW w:w="222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eastAsia="仿宋"/>
                <w:snapToGrid w:val="0"/>
                <w:sz w:val="21"/>
                <w:szCs w:val="21"/>
              </w:rPr>
            </w:pPr>
            <w:r>
              <w:rPr>
                <w:rFonts w:eastAsia="仿宋"/>
                <w:snapToGrid w:val="0"/>
                <w:sz w:val="21"/>
                <w:szCs w:val="21"/>
              </w:rPr>
              <w:t>2</w:t>
            </w:r>
          </w:p>
        </w:tc>
        <w:tc>
          <w:tcPr>
            <w:tcW w:w="1559"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共同知识产权</w:t>
            </w:r>
          </w:p>
        </w:tc>
        <w:tc>
          <w:tcPr>
            <w:tcW w:w="2551"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陈立华、陈航、杨文哲</w:t>
            </w: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2020-202</w:t>
            </w:r>
            <w:r>
              <w:rPr>
                <w:rFonts w:hint="eastAsia" w:eastAsia="仿宋"/>
                <w:snapToGrid w:val="0"/>
                <w:color w:val="000000" w:themeColor="text1"/>
                <w:sz w:val="21"/>
                <w:szCs w:val="21"/>
                <w14:textFill>
                  <w14:solidFill>
                    <w14:schemeClr w14:val="tx1"/>
                  </w14:solidFill>
                </w14:textFill>
              </w:rPr>
              <w:t>4</w:t>
            </w:r>
          </w:p>
        </w:tc>
        <w:tc>
          <w:tcPr>
            <w:tcW w:w="3883"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hint="eastAsia" w:eastAsia="仿宋"/>
                <w:snapToGrid w:val="0"/>
                <w:sz w:val="21"/>
                <w:szCs w:val="21"/>
              </w:rPr>
              <w:t>（1）</w:t>
            </w:r>
            <w:r>
              <w:rPr>
                <w:rFonts w:eastAsia="仿宋"/>
                <w:snapToGrid w:val="0"/>
                <w:sz w:val="21"/>
                <w:szCs w:val="21"/>
              </w:rPr>
              <w:t>Hydrological modelling of large-scale karst-dominated basin using a grid-based distributed karst hydrological model</w:t>
            </w:r>
          </w:p>
          <w:p>
            <w:pPr>
              <w:pStyle w:val="2"/>
              <w:spacing w:line="320" w:lineRule="exact"/>
              <w:jc w:val="left"/>
              <w:rPr>
                <w:rFonts w:eastAsia="仿宋"/>
                <w:b w:val="0"/>
                <w:snapToGrid w:val="0"/>
                <w:sz w:val="21"/>
                <w:szCs w:val="21"/>
              </w:rPr>
            </w:pPr>
            <w:r>
              <w:rPr>
                <w:rFonts w:hint="eastAsia" w:eastAsia="仿宋"/>
                <w:b w:val="0"/>
                <w:snapToGrid w:val="0"/>
                <w:sz w:val="21"/>
                <w:szCs w:val="21"/>
              </w:rPr>
              <w:t>（2）</w:t>
            </w:r>
            <w:r>
              <w:rPr>
                <w:rFonts w:eastAsia="仿宋"/>
                <w:b w:val="0"/>
                <w:snapToGrid w:val="0"/>
                <w:sz w:val="21"/>
                <w:szCs w:val="21"/>
              </w:rPr>
              <w:t>可嵌套水文模型的岩溶含水系统蓄水库的定量表征方法</w:t>
            </w:r>
          </w:p>
          <w:p>
            <w:pPr>
              <w:pStyle w:val="3"/>
              <w:spacing w:before="0" w:after="0" w:line="320" w:lineRule="exact"/>
              <w:jc w:val="left"/>
              <w:rPr>
                <w:rFonts w:ascii="Times New Roman" w:hAnsi="Times New Roman" w:eastAsia="仿宋"/>
                <w:b w:val="0"/>
                <w:snapToGrid w:val="0"/>
                <w:sz w:val="21"/>
                <w:szCs w:val="21"/>
                <w:lang w:val="en-US"/>
              </w:rPr>
            </w:pPr>
            <w:r>
              <w:rPr>
                <w:rFonts w:hint="eastAsia" w:ascii="Times New Roman" w:hAnsi="Times New Roman" w:eastAsia="仿宋"/>
                <w:b w:val="0"/>
                <w:snapToGrid w:val="0"/>
                <w:sz w:val="21"/>
                <w:szCs w:val="21"/>
                <w:lang w:val="en-US"/>
              </w:rPr>
              <w:t>（3）</w:t>
            </w:r>
            <w:r>
              <w:rPr>
                <w:rFonts w:ascii="Times New Roman" w:hAnsi="Times New Roman" w:eastAsia="仿宋"/>
                <w:b w:val="0"/>
                <w:snapToGrid w:val="0"/>
                <w:sz w:val="21"/>
                <w:szCs w:val="21"/>
                <w:lang w:val="en-US"/>
              </w:rPr>
              <w:t>Sub-daily precipitation-streamflow modelling of the karst-dominated basin using an improved grid-based distributed Xinanjiang hydrological model</w:t>
            </w:r>
          </w:p>
          <w:p>
            <w:pPr>
              <w:adjustRightInd w:val="0"/>
              <w:snapToGrid w:val="0"/>
              <w:spacing w:line="320" w:lineRule="exact"/>
              <w:rPr>
                <w:rFonts w:eastAsia="仿宋"/>
                <w:snapToGrid w:val="0"/>
                <w:sz w:val="21"/>
                <w:szCs w:val="21"/>
              </w:rPr>
            </w:pPr>
            <w:r>
              <w:rPr>
                <w:rFonts w:hint="eastAsia" w:eastAsia="仿宋"/>
                <w:snapToGrid w:val="0"/>
                <w:sz w:val="21"/>
                <w:szCs w:val="21"/>
              </w:rPr>
              <w:t>（4）</w:t>
            </w:r>
            <w:r>
              <w:rPr>
                <w:rFonts w:eastAsia="仿宋"/>
                <w:snapToGrid w:val="0"/>
                <w:sz w:val="21"/>
                <w:szCs w:val="21"/>
              </w:rPr>
              <w:t>新安江岩溶水文模型径流预报系统V1.0</w:t>
            </w:r>
          </w:p>
        </w:tc>
        <w:tc>
          <w:tcPr>
            <w:tcW w:w="1407"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附件1-2</w:t>
            </w:r>
          </w:p>
          <w:p>
            <w:pPr>
              <w:adjustRightInd w:val="0"/>
              <w:snapToGrid w:val="0"/>
              <w:spacing w:line="320" w:lineRule="exact"/>
              <w:rPr>
                <w:rFonts w:eastAsia="仿宋"/>
                <w:snapToGrid w:val="0"/>
                <w:sz w:val="21"/>
                <w:szCs w:val="21"/>
              </w:rPr>
            </w:pPr>
            <w:r>
              <w:rPr>
                <w:rFonts w:hint="eastAsia" w:eastAsia="仿宋"/>
                <w:snapToGrid w:val="0"/>
                <w:sz w:val="21"/>
                <w:szCs w:val="21"/>
              </w:rPr>
              <w:t>附件1</w:t>
            </w:r>
            <w:r>
              <w:rPr>
                <w:rFonts w:eastAsia="仿宋"/>
                <w:snapToGrid w:val="0"/>
                <w:sz w:val="21"/>
                <w:szCs w:val="21"/>
              </w:rPr>
              <w:t>-3</w:t>
            </w:r>
          </w:p>
          <w:p>
            <w:pPr>
              <w:adjustRightInd w:val="0"/>
              <w:snapToGrid w:val="0"/>
              <w:spacing w:line="320" w:lineRule="exact"/>
              <w:rPr>
                <w:rFonts w:eastAsia="仿宋"/>
                <w:snapToGrid w:val="0"/>
                <w:sz w:val="21"/>
                <w:szCs w:val="21"/>
              </w:rPr>
            </w:pPr>
            <w:r>
              <w:rPr>
                <w:rFonts w:hint="eastAsia" w:eastAsia="仿宋"/>
                <w:snapToGrid w:val="0"/>
                <w:sz w:val="21"/>
                <w:szCs w:val="21"/>
              </w:rPr>
              <w:t>附件1</w:t>
            </w:r>
            <w:r>
              <w:rPr>
                <w:rFonts w:eastAsia="仿宋"/>
                <w:snapToGrid w:val="0"/>
                <w:sz w:val="21"/>
                <w:szCs w:val="21"/>
              </w:rPr>
              <w:t>-4</w:t>
            </w:r>
          </w:p>
          <w:p>
            <w:pPr>
              <w:adjustRightInd w:val="0"/>
              <w:snapToGrid w:val="0"/>
              <w:spacing w:line="320" w:lineRule="exact"/>
            </w:pPr>
            <w:r>
              <w:rPr>
                <w:rFonts w:hint="eastAsia" w:eastAsia="仿宋"/>
                <w:snapToGrid w:val="0"/>
                <w:sz w:val="21"/>
                <w:szCs w:val="21"/>
              </w:rPr>
              <w:t>附件1</w:t>
            </w:r>
            <w:r>
              <w:rPr>
                <w:rFonts w:eastAsia="仿宋"/>
                <w:snapToGrid w:val="0"/>
                <w:sz w:val="21"/>
                <w:szCs w:val="21"/>
              </w:rPr>
              <w:t>-11</w:t>
            </w:r>
          </w:p>
        </w:tc>
        <w:tc>
          <w:tcPr>
            <w:tcW w:w="222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4" w:hRule="atLeast"/>
          <w:jc w:val="center"/>
        </w:trPr>
        <w:tc>
          <w:tcPr>
            <w:tcW w:w="9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center"/>
              <w:rPr>
                <w:rFonts w:eastAsia="仿宋"/>
                <w:snapToGrid w:val="0"/>
                <w:sz w:val="21"/>
                <w:szCs w:val="21"/>
              </w:rPr>
            </w:pPr>
            <w:r>
              <w:rPr>
                <w:rFonts w:eastAsia="仿宋"/>
                <w:snapToGrid w:val="0"/>
                <w:sz w:val="21"/>
                <w:szCs w:val="21"/>
              </w:rPr>
              <w:t>2</w:t>
            </w:r>
          </w:p>
        </w:tc>
        <w:tc>
          <w:tcPr>
            <w:tcW w:w="1559"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共同知识产权</w:t>
            </w:r>
          </w:p>
        </w:tc>
        <w:tc>
          <w:tcPr>
            <w:tcW w:w="2551"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陈立华、杨文哲</w:t>
            </w: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color w:val="000000" w:themeColor="text1"/>
                <w:sz w:val="21"/>
                <w:szCs w:val="21"/>
                <w14:textFill>
                  <w14:solidFill>
                    <w14:schemeClr w14:val="tx1"/>
                  </w14:solidFill>
                </w14:textFill>
              </w:rPr>
            </w:pPr>
            <w:r>
              <w:rPr>
                <w:rFonts w:eastAsia="仿宋"/>
                <w:snapToGrid w:val="0"/>
                <w:color w:val="000000" w:themeColor="text1"/>
                <w:sz w:val="21"/>
                <w:szCs w:val="21"/>
                <w14:textFill>
                  <w14:solidFill>
                    <w14:schemeClr w14:val="tx1"/>
                  </w14:solidFill>
                </w14:textFill>
              </w:rPr>
              <w:t>2019-2022</w:t>
            </w:r>
          </w:p>
        </w:tc>
        <w:tc>
          <w:tcPr>
            <w:tcW w:w="3883"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hint="eastAsia" w:eastAsia="仿宋"/>
                <w:snapToGrid w:val="0"/>
                <w:sz w:val="21"/>
                <w:szCs w:val="21"/>
              </w:rPr>
              <w:t>（1）</w:t>
            </w:r>
            <w:r>
              <w:rPr>
                <w:rFonts w:eastAsia="仿宋"/>
                <w:snapToGrid w:val="0"/>
                <w:sz w:val="21"/>
                <w:szCs w:val="21"/>
              </w:rPr>
              <w:t>岩溶洼地内涝落水洞流速测量装置及过流能力监测方法</w:t>
            </w:r>
          </w:p>
          <w:p>
            <w:pPr>
              <w:adjustRightInd w:val="0"/>
              <w:snapToGrid w:val="0"/>
              <w:spacing w:line="320" w:lineRule="exact"/>
              <w:rPr>
                <w:rFonts w:eastAsia="仿宋"/>
                <w:snapToGrid w:val="0"/>
                <w:sz w:val="21"/>
                <w:szCs w:val="21"/>
              </w:rPr>
            </w:pPr>
            <w:r>
              <w:rPr>
                <w:rFonts w:hint="eastAsia" w:eastAsia="仿宋"/>
                <w:snapToGrid w:val="0"/>
                <w:sz w:val="21"/>
                <w:szCs w:val="21"/>
              </w:rPr>
              <w:t>（2）</w:t>
            </w:r>
            <w:r>
              <w:rPr>
                <w:rFonts w:eastAsia="仿宋"/>
                <w:snapToGrid w:val="0"/>
                <w:sz w:val="21"/>
                <w:szCs w:val="21"/>
              </w:rPr>
              <w:t>分布式岩溶流域水文模型径流预报系统[简称：分布式岩溶水文模型预报系统] V1.0</w:t>
            </w:r>
          </w:p>
          <w:p>
            <w:pPr>
              <w:adjustRightInd w:val="0"/>
              <w:snapToGrid w:val="0"/>
              <w:spacing w:line="320" w:lineRule="exact"/>
              <w:rPr>
                <w:rFonts w:eastAsia="仿宋"/>
                <w:snapToGrid w:val="0"/>
                <w:sz w:val="21"/>
                <w:szCs w:val="21"/>
              </w:rPr>
            </w:pPr>
            <w:r>
              <w:rPr>
                <w:rFonts w:hint="eastAsia" w:eastAsia="仿宋"/>
                <w:snapToGrid w:val="0"/>
                <w:sz w:val="21"/>
                <w:szCs w:val="21"/>
              </w:rPr>
              <w:t>（3）</w:t>
            </w:r>
            <w:r>
              <w:rPr>
                <w:rFonts w:eastAsia="仿宋"/>
                <w:snapToGrid w:val="0"/>
                <w:sz w:val="21"/>
                <w:szCs w:val="21"/>
              </w:rPr>
              <w:t>Application of an improved distributed Xinanjiang hydrological model for flood prediction in a karst catchment in South‐Western China</w:t>
            </w:r>
          </w:p>
        </w:tc>
        <w:tc>
          <w:tcPr>
            <w:tcW w:w="1407"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rFonts w:eastAsia="仿宋"/>
                <w:snapToGrid w:val="0"/>
                <w:sz w:val="21"/>
                <w:szCs w:val="21"/>
              </w:rPr>
            </w:pPr>
            <w:r>
              <w:rPr>
                <w:rFonts w:eastAsia="仿宋"/>
                <w:snapToGrid w:val="0"/>
                <w:sz w:val="21"/>
                <w:szCs w:val="21"/>
              </w:rPr>
              <w:t>附件1-7</w:t>
            </w:r>
          </w:p>
          <w:p>
            <w:pPr>
              <w:adjustRightInd w:val="0"/>
              <w:snapToGrid w:val="0"/>
              <w:spacing w:line="320" w:lineRule="exact"/>
              <w:rPr>
                <w:rFonts w:eastAsia="仿宋"/>
                <w:snapToGrid w:val="0"/>
                <w:sz w:val="21"/>
                <w:szCs w:val="21"/>
              </w:rPr>
            </w:pPr>
            <w:r>
              <w:rPr>
                <w:rFonts w:eastAsia="仿宋"/>
                <w:snapToGrid w:val="0"/>
                <w:sz w:val="21"/>
                <w:szCs w:val="21"/>
              </w:rPr>
              <w:t>附件1-8</w:t>
            </w:r>
          </w:p>
          <w:p>
            <w:pPr>
              <w:adjustRightInd w:val="0"/>
              <w:snapToGrid w:val="0"/>
              <w:spacing w:line="320" w:lineRule="exact"/>
              <w:rPr>
                <w:rFonts w:eastAsia="仿宋"/>
                <w:snapToGrid w:val="0"/>
                <w:sz w:val="21"/>
                <w:szCs w:val="21"/>
              </w:rPr>
            </w:pPr>
            <w:r>
              <w:rPr>
                <w:rFonts w:eastAsia="仿宋"/>
                <w:snapToGrid w:val="0"/>
                <w:sz w:val="21"/>
                <w:szCs w:val="21"/>
              </w:rPr>
              <w:t>附件1-10</w:t>
            </w:r>
          </w:p>
        </w:tc>
        <w:tc>
          <w:tcPr>
            <w:tcW w:w="2228" w:type="dxa"/>
            <w:tcBorders>
              <w:top w:val="single" w:color="000000" w:sz="4" w:space="0"/>
              <w:left w:val="nil"/>
              <w:bottom w:val="single" w:color="000000" w:sz="4" w:space="0"/>
              <w:right w:val="single" w:color="000000" w:sz="4" w:space="0"/>
            </w:tcBorders>
            <w:vAlign w:val="center"/>
          </w:tcPr>
          <w:p>
            <w:pPr>
              <w:adjustRightInd w:val="0"/>
              <w:snapToGrid w:val="0"/>
              <w:spacing w:line="320" w:lineRule="exact"/>
              <w:rPr>
                <w:snapToGrid w:val="0"/>
                <w:sz w:val="21"/>
                <w:szCs w:val="21"/>
              </w:rPr>
            </w:pPr>
          </w:p>
        </w:tc>
      </w:tr>
    </w:tbl>
    <w:p>
      <w:pPr>
        <w:spacing w:before="156" w:beforeLines="50" w:after="156" w:afterLines="50" w:line="400" w:lineRule="exact"/>
        <w:jc w:val="both"/>
        <w:rPr>
          <w:rFonts w:hint="eastAsia" w:eastAsia="方正小标宋简体"/>
          <w:bCs/>
          <w:szCs w:val="32"/>
        </w:rPr>
      </w:pPr>
      <w:r>
        <w:rPr>
          <w:rFonts w:hint="eastAsia" w:eastAsia="方正小标宋简体"/>
          <w:bCs/>
          <w:szCs w:val="32"/>
        </w:rPr>
        <w:t>附件</w:t>
      </w:r>
    </w:p>
    <w:p>
      <w:pPr>
        <w:spacing w:before="156" w:beforeLines="50" w:after="156" w:afterLines="50" w:line="400" w:lineRule="exact"/>
        <w:jc w:val="center"/>
        <w:rPr>
          <w:rFonts w:eastAsia="方正小标宋简体"/>
          <w:bCs/>
          <w:szCs w:val="32"/>
        </w:rPr>
      </w:pPr>
      <w:r>
        <w:rPr>
          <w:rFonts w:eastAsia="方正小标宋简体"/>
          <w:bCs/>
          <w:szCs w:val="32"/>
        </w:rPr>
        <w:t>202</w:t>
      </w:r>
      <w:r>
        <w:rPr>
          <w:rFonts w:hint="eastAsia" w:eastAsia="方正小标宋简体"/>
          <w:bCs/>
          <w:szCs w:val="32"/>
        </w:rPr>
        <w:t>4</w:t>
      </w:r>
      <w:r>
        <w:rPr>
          <w:rFonts w:eastAsia="方正小标宋简体"/>
          <w:bCs/>
          <w:szCs w:val="32"/>
        </w:rPr>
        <w:t>年度</w:t>
      </w:r>
      <w:r>
        <w:rPr>
          <w:rFonts w:hint="eastAsia" w:eastAsia="方正小标宋简体"/>
          <w:bCs/>
          <w:szCs w:val="32"/>
        </w:rPr>
        <w:t>广西科技进步奖</w:t>
      </w:r>
      <w:r>
        <w:rPr>
          <w:rFonts w:eastAsia="方正小标宋简体"/>
          <w:bCs/>
          <w:szCs w:val="32"/>
        </w:rPr>
        <w:t>提名公示信息</w:t>
      </w:r>
    </w:p>
    <w:tbl>
      <w:tblPr>
        <w:tblStyle w:val="12"/>
        <w:tblW w:w="15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
        <w:gridCol w:w="710"/>
        <w:gridCol w:w="74"/>
        <w:gridCol w:w="933"/>
        <w:gridCol w:w="1738"/>
        <w:gridCol w:w="1082"/>
        <w:gridCol w:w="1417"/>
        <w:gridCol w:w="577"/>
        <w:gridCol w:w="1408"/>
        <w:gridCol w:w="774"/>
        <w:gridCol w:w="1919"/>
        <w:gridCol w:w="1276"/>
        <w:gridCol w:w="1134"/>
        <w:gridCol w:w="849"/>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2397" w:type="dxa"/>
            <w:gridSpan w:val="4"/>
            <w:shd w:val="clear" w:color="auto" w:fill="auto"/>
            <w:vAlign w:val="center"/>
          </w:tcPr>
          <w:p>
            <w:pPr>
              <w:spacing w:line="360" w:lineRule="exact"/>
              <w:jc w:val="center"/>
              <w:rPr>
                <w:b/>
                <w:kern w:val="0"/>
                <w:sz w:val="24"/>
                <w:szCs w:val="24"/>
              </w:rPr>
            </w:pPr>
            <w:r>
              <w:rPr>
                <w:b/>
                <w:kern w:val="0"/>
                <w:sz w:val="24"/>
                <w:szCs w:val="24"/>
              </w:rPr>
              <w:t>项目名称</w:t>
            </w:r>
          </w:p>
        </w:tc>
        <w:tc>
          <w:tcPr>
            <w:tcW w:w="13488" w:type="dxa"/>
            <w:gridSpan w:val="11"/>
          </w:tcPr>
          <w:p>
            <w:pPr>
              <w:spacing w:line="360" w:lineRule="exact"/>
              <w:jc w:val="center"/>
              <w:rPr>
                <w:kern w:val="0"/>
                <w:sz w:val="24"/>
                <w:szCs w:val="24"/>
              </w:rPr>
            </w:pPr>
            <w:r>
              <w:rPr>
                <w:rFonts w:hint="eastAsia"/>
                <w:kern w:val="0"/>
                <w:sz w:val="24"/>
                <w:szCs w:val="24"/>
              </w:rPr>
              <w:t>变化环境下广西区域水资源智慧化调配关键技术及应用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2397" w:type="dxa"/>
            <w:gridSpan w:val="4"/>
            <w:shd w:val="clear" w:color="auto" w:fill="auto"/>
            <w:vAlign w:val="center"/>
          </w:tcPr>
          <w:p>
            <w:pPr>
              <w:spacing w:line="360" w:lineRule="exact"/>
              <w:jc w:val="center"/>
              <w:rPr>
                <w:b/>
                <w:kern w:val="0"/>
                <w:sz w:val="24"/>
                <w:szCs w:val="24"/>
              </w:rPr>
            </w:pPr>
            <w:r>
              <w:rPr>
                <w:b/>
                <w:kern w:val="0"/>
                <w:sz w:val="24"/>
                <w:szCs w:val="24"/>
              </w:rPr>
              <w:t>提名单位</w:t>
            </w:r>
          </w:p>
        </w:tc>
        <w:tc>
          <w:tcPr>
            <w:tcW w:w="4814" w:type="dxa"/>
            <w:gridSpan w:val="4"/>
            <w:shd w:val="clear" w:color="auto" w:fill="auto"/>
            <w:vAlign w:val="center"/>
          </w:tcPr>
          <w:p>
            <w:pPr>
              <w:spacing w:line="360" w:lineRule="exact"/>
              <w:jc w:val="center"/>
              <w:rPr>
                <w:kern w:val="0"/>
                <w:sz w:val="24"/>
                <w:szCs w:val="24"/>
              </w:rPr>
            </w:pPr>
            <w:r>
              <w:rPr>
                <w:rFonts w:hint="eastAsia"/>
                <w:kern w:val="0"/>
                <w:sz w:val="24"/>
                <w:szCs w:val="24"/>
              </w:rPr>
              <w:t>广西壮族自治区水利厅</w:t>
            </w:r>
          </w:p>
        </w:tc>
        <w:tc>
          <w:tcPr>
            <w:tcW w:w="2182" w:type="dxa"/>
            <w:gridSpan w:val="2"/>
            <w:shd w:val="clear" w:color="auto" w:fill="auto"/>
            <w:vAlign w:val="center"/>
          </w:tcPr>
          <w:p>
            <w:pPr>
              <w:spacing w:line="400" w:lineRule="exact"/>
              <w:jc w:val="center"/>
              <w:rPr>
                <w:b/>
                <w:kern w:val="0"/>
                <w:sz w:val="24"/>
                <w:szCs w:val="24"/>
              </w:rPr>
            </w:pPr>
            <w:r>
              <w:rPr>
                <w:b/>
                <w:kern w:val="0"/>
                <w:sz w:val="24"/>
                <w:szCs w:val="24"/>
              </w:rPr>
              <w:t>提名等级</w:t>
            </w:r>
          </w:p>
        </w:tc>
        <w:tc>
          <w:tcPr>
            <w:tcW w:w="6492" w:type="dxa"/>
            <w:gridSpan w:val="5"/>
          </w:tcPr>
          <w:p>
            <w:pPr>
              <w:spacing w:line="360" w:lineRule="exact"/>
              <w:jc w:val="center"/>
              <w:rPr>
                <w:kern w:val="0"/>
                <w:sz w:val="24"/>
                <w:szCs w:val="24"/>
              </w:rPr>
            </w:pPr>
            <w:r>
              <w:rPr>
                <w:rFonts w:hint="eastAsia"/>
                <w:kern w:val="0"/>
                <w:sz w:val="24"/>
                <w:szCs w:val="24"/>
              </w:rPr>
              <w:t>一等奖、二等奖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2397" w:type="dxa"/>
            <w:gridSpan w:val="4"/>
            <w:shd w:val="clear" w:color="auto" w:fill="auto"/>
            <w:vAlign w:val="center"/>
          </w:tcPr>
          <w:p>
            <w:pPr>
              <w:spacing w:line="360" w:lineRule="exact"/>
              <w:jc w:val="center"/>
              <w:rPr>
                <w:b/>
                <w:kern w:val="0"/>
                <w:sz w:val="24"/>
                <w:szCs w:val="24"/>
              </w:rPr>
            </w:pPr>
            <w:r>
              <w:rPr>
                <w:rFonts w:hint="eastAsia"/>
                <w:b/>
                <w:kern w:val="0"/>
                <w:sz w:val="24"/>
                <w:szCs w:val="24"/>
              </w:rPr>
              <w:t>候选个人</w:t>
            </w:r>
          </w:p>
        </w:tc>
        <w:tc>
          <w:tcPr>
            <w:tcW w:w="13488" w:type="dxa"/>
            <w:gridSpan w:val="11"/>
          </w:tcPr>
          <w:p>
            <w:pPr>
              <w:pStyle w:val="5"/>
              <w:spacing w:line="240" w:lineRule="auto"/>
              <w:ind w:firstLine="240" w:firstLineChars="100"/>
              <w:rPr>
                <w:rFonts w:hint="default" w:ascii="Times New Roman" w:eastAsia="仿宋_GB2312"/>
                <w:bCs/>
                <w:color w:val="000000"/>
                <w:kern w:val="0"/>
                <w:szCs w:val="24"/>
                <w:lang w:bidi="ar"/>
              </w:rPr>
            </w:pPr>
            <w:r>
              <w:rPr>
                <w:rFonts w:ascii="Times New Roman" w:eastAsia="仿宋_GB2312"/>
                <w:bCs/>
                <w:color w:val="000000"/>
                <w:kern w:val="0"/>
                <w:szCs w:val="24"/>
                <w:lang w:bidi="ar"/>
              </w:rPr>
              <w:t>李传科、董延军、廖卫红、陶昌弟、马兴华、蓝诚宁、鲁帆、何素明、吴锡、孔猛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2397" w:type="dxa"/>
            <w:gridSpan w:val="4"/>
            <w:shd w:val="clear" w:color="auto" w:fill="auto"/>
            <w:vAlign w:val="center"/>
          </w:tcPr>
          <w:p>
            <w:pPr>
              <w:spacing w:line="360" w:lineRule="exact"/>
              <w:jc w:val="center"/>
              <w:rPr>
                <w:b/>
                <w:kern w:val="0"/>
                <w:sz w:val="24"/>
                <w:szCs w:val="24"/>
              </w:rPr>
            </w:pPr>
            <w:r>
              <w:rPr>
                <w:rFonts w:hint="eastAsia"/>
                <w:b/>
                <w:kern w:val="0"/>
                <w:sz w:val="24"/>
                <w:szCs w:val="24"/>
              </w:rPr>
              <w:t>候选组织</w:t>
            </w:r>
          </w:p>
        </w:tc>
        <w:tc>
          <w:tcPr>
            <w:tcW w:w="13488" w:type="dxa"/>
            <w:gridSpan w:val="11"/>
          </w:tcPr>
          <w:p>
            <w:pPr>
              <w:pStyle w:val="5"/>
              <w:spacing w:line="240" w:lineRule="auto"/>
              <w:ind w:firstLine="240" w:firstLineChars="100"/>
              <w:rPr>
                <w:rFonts w:hint="default" w:ascii="Times New Roman" w:eastAsia="仿宋_GB2312"/>
                <w:bCs/>
                <w:color w:val="000000"/>
                <w:kern w:val="0"/>
                <w:szCs w:val="24"/>
                <w:lang w:bidi="ar"/>
              </w:rPr>
            </w:pPr>
            <w:r>
              <w:rPr>
                <w:rFonts w:ascii="Times New Roman" w:eastAsia="仿宋_GB2312"/>
                <w:bCs/>
                <w:color w:val="000000"/>
                <w:kern w:val="0"/>
                <w:szCs w:val="24"/>
                <w:lang w:bidi="ar"/>
              </w:rPr>
              <w:t>广西壮族自治区水利电力勘测设计研究院有限责任公司、中国水利水电科学研究院、珠江水利委员会珠江水利科学研究院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51" w:hRule="atLeast"/>
          <w:jc w:val="center"/>
        </w:trPr>
        <w:tc>
          <w:tcPr>
            <w:tcW w:w="1464" w:type="dxa"/>
            <w:gridSpan w:val="3"/>
            <w:shd w:val="clear" w:color="auto" w:fill="auto"/>
            <w:vAlign w:val="center"/>
          </w:tcPr>
          <w:p>
            <w:pPr>
              <w:spacing w:line="400" w:lineRule="exact"/>
              <w:jc w:val="center"/>
              <w:rPr>
                <w:b/>
                <w:kern w:val="0"/>
                <w:sz w:val="24"/>
                <w:szCs w:val="24"/>
              </w:rPr>
            </w:pPr>
            <w:r>
              <w:rPr>
                <w:rFonts w:hint="eastAsia"/>
                <w:b/>
                <w:kern w:val="0"/>
                <w:sz w:val="24"/>
                <w:szCs w:val="24"/>
              </w:rPr>
              <w:t>项目简介</w:t>
            </w:r>
          </w:p>
        </w:tc>
        <w:tc>
          <w:tcPr>
            <w:tcW w:w="14421" w:type="dxa"/>
            <w:gridSpan w:val="12"/>
          </w:tcPr>
          <w:p>
            <w:pPr>
              <w:adjustRightInd w:val="0"/>
              <w:snapToGrid w:val="0"/>
              <w:spacing w:line="406" w:lineRule="exact"/>
              <w:ind w:firstLine="482" w:firstLineChars="200"/>
              <w:rPr>
                <w:b/>
                <w:snapToGrid w:val="0"/>
                <w:sz w:val="24"/>
                <w:szCs w:val="24"/>
              </w:rPr>
            </w:pPr>
            <w:r>
              <w:rPr>
                <w:rFonts w:hint="eastAsia"/>
                <w:b/>
                <w:snapToGrid w:val="0"/>
                <w:sz w:val="24"/>
                <w:szCs w:val="24"/>
              </w:rPr>
              <w:t>1、简要背景</w:t>
            </w:r>
          </w:p>
          <w:p>
            <w:pPr>
              <w:spacing w:line="360" w:lineRule="auto"/>
              <w:ind w:firstLine="480" w:firstLineChars="200"/>
              <w:rPr>
                <w:sz w:val="24"/>
                <w:szCs w:val="24"/>
              </w:rPr>
            </w:pPr>
            <w:r>
              <w:rPr>
                <w:rFonts w:hint="eastAsia"/>
                <w:sz w:val="24"/>
                <w:szCs w:val="24"/>
              </w:rPr>
              <w:t>广西</w:t>
            </w:r>
            <w:r>
              <w:rPr>
                <w:sz w:val="24"/>
                <w:szCs w:val="24"/>
              </w:rPr>
              <w:t>是粤港澳大湾区的重要战略腹地，</w:t>
            </w:r>
            <w:r>
              <w:rPr>
                <w:rFonts w:hint="eastAsia"/>
                <w:sz w:val="24"/>
                <w:szCs w:val="24"/>
              </w:rPr>
              <w:t>是面向东盟开放合作的前沿和窗口，是西南中南地区开放发展新的战略支点，在服务和融入新发展格局、</w:t>
            </w:r>
            <w:r>
              <w:rPr>
                <w:sz w:val="24"/>
                <w:szCs w:val="24"/>
              </w:rPr>
              <w:t>共建“一带一路”国际市场、助力大湾区高质量发展、推动“一国两制”事业行稳致远中</w:t>
            </w:r>
            <w:r>
              <w:rPr>
                <w:rFonts w:hint="eastAsia"/>
                <w:sz w:val="24"/>
                <w:szCs w:val="24"/>
              </w:rPr>
              <w:t>肩负重要使命。</w:t>
            </w:r>
          </w:p>
          <w:p>
            <w:pPr>
              <w:spacing w:line="360" w:lineRule="auto"/>
              <w:ind w:firstLine="480" w:firstLineChars="200"/>
              <w:rPr>
                <w:sz w:val="24"/>
                <w:szCs w:val="24"/>
              </w:rPr>
            </w:pPr>
            <w:r>
              <w:rPr>
                <w:rFonts w:hint="eastAsia"/>
                <w:sz w:val="24"/>
                <w:szCs w:val="24"/>
              </w:rPr>
              <w:t>水资源是中国式现代化壮美广西建设重要的基础保障之一。广西初步形成了以地表水开发利用为主，地下水为辅，蓄、引、提、调等工程相结合的水资源开发利用体系，为全区经济社会发展提供了坚实的水资源保障。然而，由于境内气候与下垫面变化影响大，水资源时空分布不均，水资源的合理配置格局尚未完善，调配的智慧化程度不足，加之极端气候影响，区域性、季节性干旱灾害频发，较大程度上制约着区域经济社会高质量发展。</w:t>
            </w:r>
          </w:p>
          <w:p>
            <w:pPr>
              <w:adjustRightInd w:val="0"/>
              <w:snapToGrid w:val="0"/>
              <w:spacing w:line="406" w:lineRule="exact"/>
              <w:ind w:firstLine="480" w:firstLineChars="200"/>
              <w:rPr>
                <w:snapToGrid w:val="0"/>
                <w:sz w:val="24"/>
                <w:szCs w:val="24"/>
              </w:rPr>
            </w:pPr>
            <w:r>
              <w:rPr>
                <w:rFonts w:hint="eastAsia"/>
                <w:sz w:val="24"/>
                <w:szCs w:val="24"/>
              </w:rPr>
              <w:t>本成果以保障供水安全与水生态安全为核心，从整体与局部兼顾、常态与应急结合、水量与水质统筹出发，攻克了区域水资源精细化模拟预报-全要素解析与高效配置-智慧化调配平台等关键技术。成果已在全区主要流域的水资源调配、水旱灾害防御、大湾区</w:t>
            </w:r>
            <w:r>
              <w:rPr>
                <w:rFonts w:hint="eastAsia" w:hAnsi="Calibri"/>
                <w:snapToGrid w:val="0"/>
                <w:sz w:val="24"/>
                <w:szCs w:val="24"/>
              </w:rPr>
              <w:t>压咸补淡</w:t>
            </w:r>
            <w:r>
              <w:rPr>
                <w:rFonts w:hint="eastAsia"/>
                <w:sz w:val="24"/>
                <w:szCs w:val="24"/>
              </w:rPr>
              <w:t>、漓江生态补水、梯级水库群调度、数字孪生工程建设等业务中得到实际应用，取得了显著的社会、经济与生态效益，推广应用前景非常广阔。</w:t>
            </w:r>
          </w:p>
          <w:p>
            <w:pPr>
              <w:adjustRightInd w:val="0"/>
              <w:snapToGrid w:val="0"/>
              <w:spacing w:line="406" w:lineRule="exact"/>
              <w:ind w:firstLine="482" w:firstLineChars="200"/>
              <w:rPr>
                <w:b/>
                <w:snapToGrid w:val="0"/>
                <w:sz w:val="24"/>
                <w:szCs w:val="24"/>
              </w:rPr>
            </w:pPr>
            <w:r>
              <w:rPr>
                <w:rFonts w:hint="eastAsia"/>
                <w:b/>
                <w:snapToGrid w:val="0"/>
                <w:sz w:val="24"/>
                <w:szCs w:val="24"/>
              </w:rPr>
              <w:t>2、主要技术内容及创新点</w:t>
            </w:r>
          </w:p>
          <w:p>
            <w:pPr>
              <w:spacing w:line="360" w:lineRule="auto"/>
              <w:ind w:firstLine="480" w:firstLineChars="200"/>
              <w:rPr>
                <w:sz w:val="24"/>
                <w:szCs w:val="24"/>
              </w:rPr>
            </w:pPr>
            <w:r>
              <w:rPr>
                <w:rFonts w:hint="eastAsia"/>
                <w:sz w:val="24"/>
                <w:szCs w:val="24"/>
              </w:rPr>
              <w:t>本研究成果以保障供水安全与水生态安全为核心，通过开展珠江-西江</w:t>
            </w:r>
            <w:r>
              <w:rPr>
                <w:sz w:val="24"/>
                <w:szCs w:val="24"/>
              </w:rPr>
              <w:t>经济带水资源</w:t>
            </w:r>
            <w:r>
              <w:rPr>
                <w:rFonts w:hint="eastAsia"/>
                <w:sz w:val="24"/>
                <w:szCs w:val="24"/>
              </w:rPr>
              <w:t>-水动力-水质的</w:t>
            </w:r>
            <w:r>
              <w:rPr>
                <w:sz w:val="24"/>
                <w:szCs w:val="24"/>
              </w:rPr>
              <w:t>复杂演变规律</w:t>
            </w:r>
            <w:r>
              <w:rPr>
                <w:rFonts w:hint="eastAsia"/>
                <w:sz w:val="24"/>
                <w:szCs w:val="24"/>
              </w:rPr>
              <w:t>、</w:t>
            </w:r>
            <w:r>
              <w:rPr>
                <w:sz w:val="24"/>
                <w:szCs w:val="24"/>
              </w:rPr>
              <w:t>水量水质精细化模拟</w:t>
            </w:r>
            <w:r>
              <w:rPr>
                <w:rFonts w:hint="eastAsia"/>
                <w:sz w:val="24"/>
                <w:szCs w:val="24"/>
              </w:rPr>
              <w:t>预报模型库研究，解析了水量-水质-水效与社会经济的联动关系，因地制宜提出了“多源互补-丰枯调剂-高效低耗”的水资源调配模式，研发了跨省区空间均衡的水资源多目标优化配置模型，提出了面向大湾区压咸补淡并兼顾不同区域用水权益的流域水库群综合调度技术，并基于数字孪生技术，研发了具有“四预”功能的水资源智慧化管理与调配平台，实现流域水资源优化配置科学化决策和精细化调度，成果具有明显的创新性、前瞻性和引领性，技术成果达到国际领先水平。主要创新点如下：</w:t>
            </w:r>
          </w:p>
          <w:p>
            <w:pPr>
              <w:spacing w:line="360" w:lineRule="auto"/>
              <w:ind w:firstLine="482" w:firstLineChars="200"/>
              <w:rPr>
                <w:b/>
                <w:bCs/>
                <w:sz w:val="24"/>
                <w:szCs w:val="24"/>
              </w:rPr>
            </w:pPr>
            <w:r>
              <w:rPr>
                <w:rFonts w:hint="eastAsia"/>
                <w:b/>
                <w:bCs/>
                <w:sz w:val="24"/>
                <w:szCs w:val="24"/>
              </w:rPr>
              <w:t>（1）</w:t>
            </w:r>
            <w:r>
              <w:rPr>
                <w:b/>
                <w:bCs/>
                <w:sz w:val="24"/>
                <w:szCs w:val="24"/>
              </w:rPr>
              <w:t>揭示</w:t>
            </w:r>
            <w:r>
              <w:rPr>
                <w:rFonts w:hint="eastAsia"/>
                <w:b/>
                <w:bCs/>
                <w:sz w:val="24"/>
                <w:szCs w:val="24"/>
              </w:rPr>
              <w:t>了气候、下垫面等多因素变化下珠江-西江</w:t>
            </w:r>
            <w:r>
              <w:rPr>
                <w:b/>
                <w:bCs/>
                <w:sz w:val="24"/>
                <w:szCs w:val="24"/>
              </w:rPr>
              <w:t>经济带水资源</w:t>
            </w:r>
            <w:r>
              <w:rPr>
                <w:rFonts w:hint="eastAsia"/>
                <w:b/>
                <w:bCs/>
                <w:sz w:val="24"/>
                <w:szCs w:val="24"/>
              </w:rPr>
              <w:t>-水动力-水质的</w:t>
            </w:r>
            <w:r>
              <w:rPr>
                <w:b/>
                <w:bCs/>
                <w:sz w:val="24"/>
                <w:szCs w:val="24"/>
              </w:rPr>
              <w:t>复杂演变规律，自主研发了</w:t>
            </w:r>
            <w:r>
              <w:rPr>
                <w:rFonts w:hint="eastAsia"/>
                <w:b/>
                <w:bCs/>
                <w:sz w:val="24"/>
                <w:szCs w:val="24"/>
              </w:rPr>
              <w:t>集合物理成因、数理统计与人工智能等多套方法的</w:t>
            </w:r>
            <w:r>
              <w:rPr>
                <w:b/>
                <w:bCs/>
                <w:sz w:val="24"/>
                <w:szCs w:val="24"/>
              </w:rPr>
              <w:t>水量水质精细化模拟</w:t>
            </w:r>
            <w:r>
              <w:rPr>
                <w:rFonts w:hint="eastAsia"/>
                <w:b/>
                <w:bCs/>
                <w:sz w:val="24"/>
                <w:szCs w:val="24"/>
              </w:rPr>
              <w:t>预报</w:t>
            </w:r>
            <w:r>
              <w:rPr>
                <w:b/>
                <w:bCs/>
                <w:sz w:val="24"/>
                <w:szCs w:val="24"/>
              </w:rPr>
              <w:t>模型库</w:t>
            </w:r>
            <w:r>
              <w:rPr>
                <w:rFonts w:hint="eastAsia"/>
                <w:b/>
                <w:bCs/>
                <w:sz w:val="24"/>
                <w:szCs w:val="24"/>
              </w:rPr>
              <w:t>。</w:t>
            </w:r>
          </w:p>
          <w:p>
            <w:pPr>
              <w:spacing w:line="360" w:lineRule="auto"/>
              <w:ind w:firstLine="480" w:firstLineChars="200"/>
              <w:rPr>
                <w:sz w:val="24"/>
                <w:szCs w:val="24"/>
              </w:rPr>
            </w:pPr>
            <w:r>
              <w:rPr>
                <w:rFonts w:hint="eastAsia"/>
                <w:sz w:val="24"/>
                <w:szCs w:val="24"/>
              </w:rPr>
              <w:t>研究区域暴雨频发，地形多变，同时又受季风、台风、副高等多种天气系统的影响，该地区降水洪水的生成机理和时空分布复杂，本研究构建了耦合分布式水文模型与一维水动力模型的水文-水动力-水质耦合模拟模型，实现了对流域的二元水循环过程模拟；根据物理成因、遥相关分析、自相关排除，从新88项环流指数、26项海温指数、16项其他指数中优选预报因子，搭建了基于PSO-SVR预报模型和Elman网络预报模型的流域水量水质长-中-短期精细化模拟预报体系。</w:t>
            </w:r>
          </w:p>
          <w:p>
            <w:pPr>
              <w:spacing w:line="360" w:lineRule="auto"/>
              <w:ind w:firstLine="482" w:firstLineChars="200"/>
              <w:rPr>
                <w:b/>
                <w:bCs/>
                <w:sz w:val="24"/>
                <w:szCs w:val="24"/>
              </w:rPr>
            </w:pPr>
            <w:r>
              <w:rPr>
                <w:rFonts w:hint="eastAsia"/>
                <w:b/>
                <w:bCs/>
                <w:sz w:val="24"/>
                <w:szCs w:val="24"/>
              </w:rPr>
              <w:t>（2）解析了珠江-西江</w:t>
            </w:r>
            <w:r>
              <w:rPr>
                <w:b/>
                <w:bCs/>
                <w:sz w:val="24"/>
                <w:szCs w:val="24"/>
              </w:rPr>
              <w:t>经济带</w:t>
            </w:r>
            <w:r>
              <w:rPr>
                <w:rFonts w:hint="eastAsia"/>
                <w:b/>
                <w:bCs/>
                <w:sz w:val="24"/>
                <w:szCs w:val="24"/>
              </w:rPr>
              <w:t>水量-水质-水效与社会经济的联动关系，因地制宜提出了“多源互补-丰枯调剂-高效低耗”的水资源调配模式</w:t>
            </w:r>
            <w:r>
              <w:rPr>
                <w:b/>
                <w:bCs/>
                <w:sz w:val="24"/>
                <w:szCs w:val="24"/>
              </w:rPr>
              <w:t>及</w:t>
            </w:r>
            <w:r>
              <w:rPr>
                <w:rFonts w:hint="eastAsia"/>
                <w:b/>
                <w:bCs/>
                <w:sz w:val="24"/>
                <w:szCs w:val="24"/>
              </w:rPr>
              <w:t>跨省区空间均衡优化配置模型。</w:t>
            </w:r>
          </w:p>
          <w:p>
            <w:pPr>
              <w:spacing w:line="360" w:lineRule="auto"/>
              <w:ind w:firstLine="480" w:firstLineChars="200"/>
              <w:rPr>
                <w:sz w:val="24"/>
                <w:szCs w:val="24"/>
              </w:rPr>
            </w:pPr>
            <w:r>
              <w:rPr>
                <w:rFonts w:hint="eastAsia"/>
                <w:sz w:val="24"/>
                <w:szCs w:val="24"/>
              </w:rPr>
              <w:t>水资源系统是涉及资源、人口、环境、社会等方面的巨系统，涉及诸多理论以及多学科的交叉和融合仅调配水量已经不能满足社会生活以及生态环境的要求。本成果研究分析珠江-西江经济带生活、生产以及生态用水趋势和结构变化，并基于水资源经济理论，定量分析水量-水质-水效与社会经济的联动</w:t>
            </w:r>
            <w:r>
              <w:rPr>
                <w:sz w:val="24"/>
                <w:szCs w:val="24"/>
              </w:rPr>
              <w:t>关系</w:t>
            </w:r>
            <w:r>
              <w:rPr>
                <w:rFonts w:hint="eastAsia"/>
                <w:sz w:val="24"/>
                <w:szCs w:val="24"/>
              </w:rPr>
              <w:t>；考虑水资源管理三条红线联动关系，因地制宜提出了“多源互补-丰枯调剂-高效低耗”的水资源调配模式及跨省区空间均衡的水资源多目标优化配置模型，重点分析了不同废污水处理、不同用水结构、不同工程调控情景下的水量水质互</w:t>
            </w:r>
            <w:r>
              <w:rPr>
                <w:sz w:val="24"/>
                <w:szCs w:val="24"/>
              </w:rPr>
              <w:t>馈</w:t>
            </w:r>
            <w:r>
              <w:rPr>
                <w:rFonts w:hint="eastAsia"/>
                <w:sz w:val="24"/>
                <w:szCs w:val="24"/>
              </w:rPr>
              <w:t>关系。</w:t>
            </w:r>
          </w:p>
          <w:p>
            <w:pPr>
              <w:spacing w:line="360" w:lineRule="auto"/>
              <w:ind w:firstLine="482" w:firstLineChars="200"/>
              <w:rPr>
                <w:b/>
                <w:bCs/>
                <w:sz w:val="24"/>
                <w:szCs w:val="24"/>
              </w:rPr>
            </w:pPr>
            <w:r>
              <w:rPr>
                <w:rFonts w:hint="eastAsia"/>
                <w:b/>
                <w:bCs/>
                <w:sz w:val="24"/>
                <w:szCs w:val="24"/>
              </w:rPr>
              <w:t>（3）基于改进对冲规则的聚合模型，提出了面向大湾区压咸补淡并兼顾不同区域用水权益的流域水库群综合调度技术，并构建了珠江-</w:t>
            </w:r>
            <w:r>
              <w:rPr>
                <w:b/>
                <w:bCs/>
                <w:sz w:val="24"/>
                <w:szCs w:val="24"/>
              </w:rPr>
              <w:t>西江经济带</w:t>
            </w:r>
            <w:r>
              <w:rPr>
                <w:rFonts w:hint="eastAsia"/>
                <w:b/>
                <w:bCs/>
                <w:sz w:val="24"/>
                <w:szCs w:val="24"/>
              </w:rPr>
              <w:t>上下游</w:t>
            </w:r>
            <w:r>
              <w:rPr>
                <w:b/>
                <w:bCs/>
                <w:sz w:val="24"/>
                <w:szCs w:val="24"/>
              </w:rPr>
              <w:t>生态补偿监督博弈模型</w:t>
            </w:r>
            <w:r>
              <w:rPr>
                <w:rFonts w:hint="eastAsia"/>
                <w:b/>
                <w:bCs/>
                <w:sz w:val="24"/>
                <w:szCs w:val="24"/>
              </w:rPr>
              <w:t>。</w:t>
            </w:r>
          </w:p>
          <w:p>
            <w:pPr>
              <w:spacing w:line="360" w:lineRule="auto"/>
              <w:ind w:firstLine="480" w:firstLineChars="200"/>
              <w:rPr>
                <w:sz w:val="24"/>
                <w:szCs w:val="24"/>
              </w:rPr>
            </w:pPr>
            <w:r>
              <w:rPr>
                <w:rFonts w:hint="eastAsia"/>
                <w:sz w:val="24"/>
                <w:szCs w:val="24"/>
              </w:rPr>
              <w:t>根据大湾区生态需求，本研究成果提出了基于风险对冲原理的实时生态补水流量确定方法，并提出了基于改进判别式方法的水库群实时补偿供水策略，实现了兼顾大湾区压咸补淡以及不同区域用水权益的流域水库群综合调度；构建了珠江-西江</w:t>
            </w:r>
            <w:r>
              <w:rPr>
                <w:sz w:val="24"/>
                <w:szCs w:val="24"/>
              </w:rPr>
              <w:t>经济带</w:t>
            </w:r>
            <w:r>
              <w:rPr>
                <w:rFonts w:hint="eastAsia"/>
                <w:sz w:val="24"/>
                <w:szCs w:val="24"/>
              </w:rPr>
              <w:t>上下游生态补偿监督博弈模型，对流域上游水源地和下游受水区的行为选择进行分析，为生态补偿机制的完善寻找理论根源。</w:t>
            </w:r>
          </w:p>
          <w:p>
            <w:pPr>
              <w:spacing w:line="360" w:lineRule="auto"/>
              <w:ind w:firstLine="482" w:firstLineChars="200"/>
              <w:rPr>
                <w:b/>
                <w:bCs/>
                <w:sz w:val="24"/>
                <w:szCs w:val="24"/>
              </w:rPr>
            </w:pPr>
            <w:r>
              <w:rPr>
                <w:rFonts w:hint="eastAsia"/>
                <w:b/>
                <w:bCs/>
                <w:sz w:val="24"/>
                <w:szCs w:val="24"/>
              </w:rPr>
              <w:t>（4）结合业务规则、历史场景与专家经验，研发了区域水资源智慧化管理与调配数字孪生“四预”平台，并在珠江-西江经济带开展了应用示范。</w:t>
            </w:r>
          </w:p>
          <w:p>
            <w:pPr>
              <w:spacing w:line="360" w:lineRule="auto"/>
              <w:ind w:firstLine="480" w:firstLineChars="200"/>
              <w:rPr>
                <w:sz w:val="24"/>
                <w:szCs w:val="24"/>
              </w:rPr>
            </w:pPr>
            <w:r>
              <w:rPr>
                <w:rFonts w:hint="eastAsia"/>
                <w:sz w:val="24"/>
                <w:szCs w:val="24"/>
              </w:rPr>
              <w:t>遵循水利部智慧水利总体框架，利用多源数据引擎汇聚融合各类数据资源， 研发了水资源实时监控、预报预警、调度预演、智能预案、调度管理等智能应用，构建了短中长期来水预报、多目标水库群水资源常规调度及优化调度等专业模型，基于搭建的自然背景、水利工程、流程动态等可视化模型，实现了在数字化场景中对珠江流域水资源调配的各种情景进行模拟仿真，为水资源精细化管理与调配提供全面、准确的信息，最终实现珠江流域水资源的最优配置。借助决策科学及有关学科的理论与方法，模型全部通过云平台发布接口服务，接口标准统一，易于对接，便于管理，效率较高，以人机交互方式辅助决策者解决半结构化和非结构化决策问题。</w:t>
            </w:r>
          </w:p>
          <w:p>
            <w:pPr>
              <w:adjustRightInd w:val="0"/>
              <w:snapToGrid w:val="0"/>
              <w:spacing w:line="406" w:lineRule="exact"/>
              <w:ind w:firstLine="482" w:firstLineChars="200"/>
              <w:rPr>
                <w:b/>
                <w:snapToGrid w:val="0"/>
                <w:sz w:val="24"/>
                <w:szCs w:val="24"/>
              </w:rPr>
            </w:pPr>
            <w:r>
              <w:rPr>
                <w:b/>
                <w:snapToGrid w:val="0"/>
                <w:sz w:val="24"/>
                <w:szCs w:val="24"/>
              </w:rPr>
              <w:t>3</w:t>
            </w:r>
            <w:r>
              <w:rPr>
                <w:rFonts w:hint="eastAsia"/>
                <w:b/>
                <w:snapToGrid w:val="0"/>
                <w:sz w:val="24"/>
                <w:szCs w:val="24"/>
              </w:rPr>
              <w:t>、技术经济指标</w:t>
            </w:r>
          </w:p>
          <w:p>
            <w:pPr>
              <w:adjustRightInd w:val="0"/>
              <w:snapToGrid w:val="0"/>
              <w:spacing w:line="406" w:lineRule="exact"/>
              <w:ind w:firstLine="480" w:firstLineChars="200"/>
              <w:rPr>
                <w:snapToGrid w:val="0"/>
                <w:sz w:val="24"/>
                <w:szCs w:val="24"/>
              </w:rPr>
            </w:pPr>
            <w:r>
              <w:rPr>
                <w:sz w:val="24"/>
                <w:szCs w:val="24"/>
              </w:rPr>
              <w:t>本成果共取得知识产权</w:t>
            </w:r>
            <w:r>
              <w:rPr>
                <w:rFonts w:hint="eastAsia"/>
                <w:sz w:val="24"/>
                <w:szCs w:val="24"/>
              </w:rPr>
              <w:t>154项，其中授权专利23项，出版著作13部，发表</w:t>
            </w:r>
            <w:r>
              <w:rPr>
                <w:sz w:val="24"/>
                <w:szCs w:val="24"/>
              </w:rPr>
              <w:t>学术论文</w:t>
            </w:r>
            <w:r>
              <w:rPr>
                <w:rFonts w:hint="eastAsia"/>
                <w:sz w:val="24"/>
                <w:szCs w:val="24"/>
              </w:rPr>
              <w:t>96</w:t>
            </w:r>
            <w:r>
              <w:rPr>
                <w:sz w:val="24"/>
                <w:szCs w:val="24"/>
              </w:rPr>
              <w:t>篇（其中SCI论文</w:t>
            </w:r>
            <w:r>
              <w:rPr>
                <w:rFonts w:hint="eastAsia"/>
                <w:sz w:val="24"/>
                <w:szCs w:val="24"/>
              </w:rPr>
              <w:t>12</w:t>
            </w:r>
            <w:r>
              <w:rPr>
                <w:sz w:val="24"/>
                <w:szCs w:val="24"/>
              </w:rPr>
              <w:t>篇），参与标准制定</w:t>
            </w:r>
            <w:r>
              <w:rPr>
                <w:rFonts w:hint="eastAsia"/>
                <w:sz w:val="24"/>
                <w:szCs w:val="24"/>
              </w:rPr>
              <w:t>2部</w:t>
            </w:r>
            <w:r>
              <w:rPr>
                <w:sz w:val="24"/>
                <w:szCs w:val="24"/>
              </w:rPr>
              <w:t>，软件著作权2</w:t>
            </w:r>
            <w:r>
              <w:rPr>
                <w:rFonts w:hint="eastAsia"/>
                <w:sz w:val="24"/>
                <w:szCs w:val="24"/>
              </w:rPr>
              <w:t>0</w:t>
            </w:r>
            <w:r>
              <w:rPr>
                <w:sz w:val="24"/>
                <w:szCs w:val="24"/>
              </w:rPr>
              <w:t>项</w:t>
            </w:r>
            <w:r>
              <w:rPr>
                <w:rFonts w:hint="eastAsia"/>
                <w:snapToGrid w:val="0"/>
                <w:sz w:val="24"/>
                <w:szCs w:val="24"/>
              </w:rPr>
              <w:t>。</w:t>
            </w:r>
          </w:p>
          <w:p>
            <w:pPr>
              <w:adjustRightInd w:val="0"/>
              <w:snapToGrid w:val="0"/>
              <w:spacing w:line="406" w:lineRule="exact"/>
              <w:ind w:firstLine="482" w:firstLineChars="200"/>
              <w:rPr>
                <w:b/>
                <w:snapToGrid w:val="0"/>
                <w:sz w:val="24"/>
                <w:szCs w:val="24"/>
              </w:rPr>
            </w:pPr>
            <w:r>
              <w:rPr>
                <w:b/>
                <w:snapToGrid w:val="0"/>
                <w:sz w:val="24"/>
                <w:szCs w:val="24"/>
              </w:rPr>
              <w:t>4</w:t>
            </w:r>
            <w:r>
              <w:rPr>
                <w:rFonts w:hint="eastAsia"/>
                <w:b/>
                <w:snapToGrid w:val="0"/>
                <w:sz w:val="24"/>
                <w:szCs w:val="24"/>
              </w:rPr>
              <w:t>、促进行业科技进步应用</w:t>
            </w:r>
          </w:p>
          <w:p>
            <w:pPr>
              <w:adjustRightInd w:val="0"/>
              <w:snapToGrid w:val="0"/>
              <w:spacing w:line="406" w:lineRule="exact"/>
              <w:ind w:firstLine="480" w:firstLineChars="200"/>
              <w:rPr>
                <w:snapToGrid w:val="0"/>
                <w:sz w:val="24"/>
                <w:szCs w:val="24"/>
              </w:rPr>
            </w:pPr>
            <w:r>
              <w:rPr>
                <w:rFonts w:hint="eastAsia"/>
                <w:snapToGrid w:val="0"/>
                <w:sz w:val="24"/>
                <w:szCs w:val="24"/>
              </w:rPr>
              <w:t>本成果</w:t>
            </w:r>
            <w:r>
              <w:rPr>
                <w:rFonts w:hint="eastAsia"/>
                <w:sz w:val="24"/>
              </w:rPr>
              <w:t>主要包括</w:t>
            </w:r>
            <w:r>
              <w:rPr>
                <w:rFonts w:hint="eastAsia" w:hAnsi="Calibri"/>
                <w:snapToGrid w:val="0"/>
                <w:sz w:val="24"/>
                <w:szCs w:val="24"/>
              </w:rPr>
              <w:t>珠江-西江经济带水量水质精细化模拟预报模型库、跨省区水资源“量-质-效”全要素解析与空间均衡优化配置技术、面向大湾区压咸补淡并兼顾不同区域用水权益的流域水库群综合调度</w:t>
            </w:r>
            <w:r>
              <w:rPr>
                <w:rFonts w:hAnsi="Calibri"/>
                <w:snapToGrid w:val="0"/>
                <w:sz w:val="24"/>
                <w:szCs w:val="24"/>
              </w:rPr>
              <w:t>技术、</w:t>
            </w:r>
            <w:r>
              <w:rPr>
                <w:rFonts w:hint="eastAsia" w:hAnsi="Calibri"/>
                <w:snapToGrid w:val="0"/>
                <w:sz w:val="24"/>
                <w:szCs w:val="24"/>
              </w:rPr>
              <w:t>具有“四预”功能的区域水资源智慧化调配示范平台等，</w:t>
            </w:r>
            <w:r>
              <w:rPr>
                <w:rFonts w:hint="eastAsia"/>
                <w:snapToGrid w:val="0"/>
                <w:sz w:val="24"/>
                <w:szCs w:val="24"/>
              </w:rPr>
              <w:t>是传统水资源综合调度管理技术方法的重大发展，</w:t>
            </w:r>
            <w:r>
              <w:rPr>
                <w:rFonts w:hint="eastAsia"/>
                <w:sz w:val="24"/>
              </w:rPr>
              <w:t>与国内外同类技术相比，本成果特色鲜明、创新程度高，总体达到国际领先水平，</w:t>
            </w:r>
            <w:r>
              <w:rPr>
                <w:rFonts w:hint="eastAsia"/>
                <w:snapToGrid w:val="0"/>
                <w:sz w:val="24"/>
                <w:szCs w:val="24"/>
              </w:rPr>
              <w:t>有效地推动了行业科技进步，为广西水资源学科建设、博士后流动站、实验室建设起到支撑作用，培养了一批学术带头人与技术骨干。</w:t>
            </w:r>
          </w:p>
          <w:p>
            <w:pPr>
              <w:adjustRightInd w:val="0"/>
              <w:snapToGrid w:val="0"/>
              <w:spacing w:line="406" w:lineRule="exact"/>
              <w:ind w:firstLine="480" w:firstLineChars="200"/>
              <w:rPr>
                <w:snapToGrid w:val="0"/>
                <w:sz w:val="24"/>
                <w:szCs w:val="24"/>
              </w:rPr>
            </w:pPr>
            <w:r>
              <w:rPr>
                <w:snapToGrid w:val="0"/>
                <w:sz w:val="24"/>
                <w:szCs w:val="24"/>
              </w:rPr>
              <w:t>5</w:t>
            </w:r>
            <w:r>
              <w:rPr>
                <w:rFonts w:hint="eastAsia"/>
                <w:snapToGrid w:val="0"/>
                <w:sz w:val="24"/>
                <w:szCs w:val="24"/>
              </w:rPr>
              <w:t>、推广应用、效益情况</w:t>
            </w:r>
          </w:p>
          <w:p>
            <w:pPr>
              <w:adjustRightInd w:val="0"/>
              <w:snapToGrid w:val="0"/>
              <w:spacing w:line="406" w:lineRule="exact"/>
              <w:ind w:firstLine="480" w:firstLineChars="200"/>
              <w:rPr>
                <w:snapToGrid w:val="0"/>
                <w:sz w:val="24"/>
                <w:szCs w:val="24"/>
              </w:rPr>
            </w:pPr>
            <w:r>
              <w:rPr>
                <w:rFonts w:hint="eastAsia"/>
                <w:sz w:val="24"/>
                <w:szCs w:val="24"/>
              </w:rPr>
              <w:t>本成果已成功应用于漓江防洪和生态补水、珠江-西江经济带水资源优化配置、粤港澳大湾区压咸补淡调度以及珠江流域骨干梯级电站水库“四预”平台应用等</w:t>
            </w:r>
            <w:r>
              <w:rPr>
                <w:rFonts w:hint="eastAsia"/>
                <w:snapToGrid w:val="0"/>
                <w:sz w:val="24"/>
                <w:szCs w:val="24"/>
              </w:rPr>
              <w:t>，取得了显著的社会效益、经济效益和生态效益。</w:t>
            </w:r>
            <w:r>
              <w:rPr>
                <w:rFonts w:hint="eastAsia"/>
                <w:sz w:val="24"/>
                <w:szCs w:val="24"/>
              </w:rPr>
              <w:t>本成果的理论、方法与技术具有较好的通用性，不仅适用于珠江-西江经济带，也可推广应用到其他流域和区域，尤其适用于南方沿海地区，有利于提高流域水循环及伴生过程的模拟预报精度，有利于提高水资源配置的效益和空间均衡度以及水资源调度的智慧化水平，在水资源配置与调度、水旱灾害防御、生态补水、跨流域调水工程、数字孪生水利建设中具有良好的应用前景。下一步可为环北部湾水资源配置工程（广西、广东）、平陆运河、南盘江调水、龙滩水库等重大水利工程的运行调度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1390" w:type="dxa"/>
            <w:gridSpan w:val="2"/>
          </w:tcPr>
          <w:p>
            <w:pPr>
              <w:spacing w:line="400" w:lineRule="exact"/>
              <w:jc w:val="center"/>
              <w:rPr>
                <w:b/>
                <w:kern w:val="0"/>
                <w:sz w:val="24"/>
                <w:szCs w:val="24"/>
              </w:rPr>
            </w:pPr>
          </w:p>
        </w:tc>
        <w:tc>
          <w:tcPr>
            <w:tcW w:w="14495" w:type="dxa"/>
            <w:gridSpan w:val="13"/>
            <w:shd w:val="clear" w:color="auto" w:fill="auto"/>
            <w:vAlign w:val="center"/>
          </w:tcPr>
          <w:p>
            <w:pPr>
              <w:spacing w:line="400" w:lineRule="exact"/>
              <w:jc w:val="center"/>
              <w:rPr>
                <w:b/>
                <w:kern w:val="0"/>
                <w:sz w:val="24"/>
                <w:szCs w:val="24"/>
              </w:rPr>
            </w:pPr>
            <w:r>
              <w:rPr>
                <w:b/>
                <w:kern w:val="0"/>
                <w:sz w:val="24"/>
                <w:szCs w:val="24"/>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排序</w:t>
            </w:r>
          </w:p>
        </w:tc>
        <w:tc>
          <w:tcPr>
            <w:tcW w:w="710"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类型</w:t>
            </w:r>
          </w:p>
        </w:tc>
        <w:tc>
          <w:tcPr>
            <w:tcW w:w="2745" w:type="dxa"/>
            <w:gridSpan w:val="3"/>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成果名称</w:t>
            </w:r>
          </w:p>
        </w:tc>
        <w:tc>
          <w:tcPr>
            <w:tcW w:w="1082"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编号（年卷页；版号）</w:t>
            </w:r>
          </w:p>
        </w:tc>
        <w:tc>
          <w:tcPr>
            <w:tcW w:w="1417"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授权发布日期</w:t>
            </w:r>
          </w:p>
        </w:tc>
        <w:tc>
          <w:tcPr>
            <w:tcW w:w="1985" w:type="dxa"/>
            <w:gridSpan w:val="2"/>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完成人</w:t>
            </w:r>
          </w:p>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（作者）</w:t>
            </w:r>
          </w:p>
        </w:tc>
        <w:tc>
          <w:tcPr>
            <w:tcW w:w="2693" w:type="dxa"/>
            <w:gridSpan w:val="2"/>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完成单位</w:t>
            </w:r>
          </w:p>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（署名单位）</w:t>
            </w:r>
          </w:p>
        </w:tc>
        <w:tc>
          <w:tcPr>
            <w:tcW w:w="1276"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授权发布部门（刊名）</w:t>
            </w:r>
          </w:p>
        </w:tc>
        <w:tc>
          <w:tcPr>
            <w:tcW w:w="1134"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成果状态（通讯作者）</w:t>
            </w:r>
          </w:p>
        </w:tc>
        <w:tc>
          <w:tcPr>
            <w:tcW w:w="849" w:type="dxa"/>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广西单位是否</w:t>
            </w:r>
            <w:r>
              <w:rPr>
                <w:rFonts w:hint="eastAsia" w:eastAsia="方正黑体_GBK"/>
                <w:snapToGrid w:val="0"/>
                <w:color w:val="000000"/>
                <w:sz w:val="18"/>
                <w:szCs w:val="18"/>
              </w:rPr>
              <w:t>原始</w:t>
            </w:r>
            <w:r>
              <w:rPr>
                <w:rFonts w:eastAsia="方正黑体_GBK"/>
                <w:snapToGrid w:val="0"/>
                <w:color w:val="000000"/>
                <w:sz w:val="18"/>
                <w:szCs w:val="18"/>
              </w:rPr>
              <w:t>署名</w:t>
            </w:r>
          </w:p>
        </w:tc>
        <w:tc>
          <w:tcPr>
            <w:tcW w:w="1314" w:type="dxa"/>
            <w:shd w:val="clear" w:color="auto" w:fill="auto"/>
            <w:vAlign w:val="center"/>
          </w:tcPr>
          <w:p>
            <w:pPr>
              <w:adjustRightInd w:val="0"/>
              <w:snapToGrid w:val="0"/>
              <w:spacing w:line="320" w:lineRule="exact"/>
              <w:jc w:val="center"/>
              <w:rPr>
                <w:rFonts w:eastAsia="方正黑体_GBK"/>
                <w:snapToGrid w:val="0"/>
                <w:color w:val="000000"/>
                <w:sz w:val="18"/>
                <w:szCs w:val="18"/>
              </w:rPr>
            </w:pPr>
            <w:r>
              <w:rPr>
                <w:rFonts w:eastAsia="方正黑体_GBK"/>
                <w:snapToGrid w:val="0"/>
                <w:color w:val="000000"/>
                <w:sz w:val="18"/>
                <w:szCs w:val="18"/>
              </w:rPr>
              <w:t>附件编号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1</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发明</w:t>
            </w:r>
          </w:p>
          <w:p>
            <w:pPr>
              <w:adjustRightInd w:val="0"/>
              <w:snapToGrid w:val="0"/>
              <w:spacing w:line="320" w:lineRule="exact"/>
              <w:jc w:val="center"/>
              <w:rPr>
                <w:snapToGrid w:val="0"/>
                <w:color w:val="000000"/>
                <w:sz w:val="18"/>
                <w:szCs w:val="18"/>
              </w:rPr>
            </w:pPr>
            <w:r>
              <w:rPr>
                <w:rFonts w:hint="eastAsia"/>
                <w:snapToGrid w:val="0"/>
                <w:color w:val="000000"/>
                <w:sz w:val="18"/>
                <w:szCs w:val="18"/>
              </w:rPr>
              <w:t>专利</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梯级水库群发电调度的动态规划改进算法</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证书号第3347749号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2019</w:t>
            </w:r>
            <w:r>
              <w:rPr>
                <w:rFonts w:hint="eastAsia"/>
                <w:snapToGrid w:val="0"/>
                <w:color w:val="000000"/>
                <w:sz w:val="18"/>
                <w:szCs w:val="18"/>
              </w:rPr>
              <w:t>年</w:t>
            </w:r>
            <w:r>
              <w:rPr>
                <w:snapToGrid w:val="0"/>
                <w:color w:val="000000"/>
                <w:sz w:val="18"/>
                <w:szCs w:val="18"/>
              </w:rPr>
              <w:t>4月23日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雷晓辉；林旭；廖卫红；王旭；蒋云钟；王浩；权锦；王明元；殷兆凯</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中国水利水电科学研究院</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国家知识产权局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廖卫红</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2</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外观设计专利</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遥测智能终端外壳</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证书号第</w:t>
            </w:r>
            <w:r>
              <w:rPr>
                <w:snapToGrid w:val="0"/>
                <w:color w:val="000000"/>
                <w:sz w:val="18"/>
                <w:szCs w:val="18"/>
              </w:rPr>
              <w:t>8643564</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2024年5月3日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李传科；韦海勇；龙荣平；林小淞；龚召忠；邱锐；李艳平</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国家知识产权局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3</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国家</w:t>
            </w:r>
          </w:p>
          <w:p>
            <w:pPr>
              <w:adjustRightInd w:val="0"/>
              <w:snapToGrid w:val="0"/>
              <w:spacing w:line="320" w:lineRule="exact"/>
              <w:jc w:val="center"/>
              <w:rPr>
                <w:snapToGrid w:val="0"/>
                <w:color w:val="000000"/>
                <w:sz w:val="18"/>
                <w:szCs w:val="18"/>
              </w:rPr>
            </w:pPr>
            <w:r>
              <w:rPr>
                <w:rFonts w:hint="eastAsia"/>
                <w:snapToGrid w:val="0"/>
                <w:color w:val="000000"/>
                <w:sz w:val="18"/>
                <w:szCs w:val="18"/>
              </w:rPr>
              <w:t>标准</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灌溉与排水工程设计标准</w:t>
            </w:r>
          </w:p>
        </w:tc>
        <w:tc>
          <w:tcPr>
            <w:tcW w:w="1082"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GB 50288-2018</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2018年3月16日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广西壮族自治区水利电力勘测设计研究院参编</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中华人民共和国住房和城乡建设部</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4</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水资源调配数字孪生</w:t>
            </w:r>
            <w:r>
              <w:rPr>
                <w:snapToGrid w:val="0"/>
                <w:color w:val="000000"/>
                <w:sz w:val="18"/>
                <w:szCs w:val="18"/>
              </w:rPr>
              <w:t>“</w:t>
            </w:r>
            <w:r>
              <w:rPr>
                <w:rFonts w:hint="eastAsia"/>
                <w:snapToGrid w:val="0"/>
                <w:color w:val="000000"/>
                <w:sz w:val="18"/>
                <w:szCs w:val="18"/>
              </w:rPr>
              <w:t>四预</w:t>
            </w:r>
            <w:r>
              <w:rPr>
                <w:snapToGrid w:val="0"/>
                <w:color w:val="000000"/>
                <w:sz w:val="18"/>
                <w:szCs w:val="18"/>
              </w:rPr>
              <w:t>”</w:t>
            </w:r>
            <w:r>
              <w:rPr>
                <w:rFonts w:hint="eastAsia"/>
                <w:snapToGrid w:val="0"/>
                <w:color w:val="000000"/>
                <w:sz w:val="18"/>
                <w:szCs w:val="18"/>
              </w:rPr>
              <w:t>系统【简称：水资源调配</w:t>
            </w:r>
            <w:r>
              <w:rPr>
                <w:snapToGrid w:val="0"/>
                <w:color w:val="000000"/>
                <w:sz w:val="18"/>
                <w:szCs w:val="18"/>
              </w:rPr>
              <w:t>“</w:t>
            </w:r>
            <w:r>
              <w:rPr>
                <w:rFonts w:hint="eastAsia"/>
                <w:snapToGrid w:val="0"/>
                <w:color w:val="000000"/>
                <w:sz w:val="18"/>
                <w:szCs w:val="18"/>
              </w:rPr>
              <w:t>四预</w:t>
            </w:r>
            <w:r>
              <w:rPr>
                <w:snapToGrid w:val="0"/>
                <w:color w:val="000000"/>
                <w:sz w:val="18"/>
                <w:szCs w:val="18"/>
              </w:rPr>
              <w:t>”</w:t>
            </w:r>
            <w:r>
              <w:rPr>
                <w:rFonts w:hint="eastAsia"/>
                <w:snapToGrid w:val="0"/>
                <w:color w:val="000000"/>
                <w:sz w:val="18"/>
                <w:szCs w:val="18"/>
              </w:rPr>
              <w:t>系统】</w:t>
            </w:r>
            <w:r>
              <w:rPr>
                <w:snapToGrid w:val="0"/>
                <w:color w:val="000000"/>
                <w:sz w:val="18"/>
                <w:szCs w:val="18"/>
              </w:rPr>
              <w:t>V1.0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12243916</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2023年9月18日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5</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水资源调配决策支持系统</w:t>
            </w:r>
            <w:r>
              <w:rPr>
                <w:snapToGrid w:val="0"/>
                <w:color w:val="000000"/>
                <w:sz w:val="18"/>
                <w:szCs w:val="18"/>
              </w:rPr>
              <w:t>V1.0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9632075</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2019年7月30日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6</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基于水量水质联合调配的水资源优化配置软件</w:t>
            </w:r>
            <w:r>
              <w:rPr>
                <w:snapToGrid w:val="0"/>
                <w:color w:val="000000"/>
                <w:sz w:val="18"/>
                <w:szCs w:val="18"/>
              </w:rPr>
              <w:t>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1232631</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2016年3月15日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珠江水利委员会珠江水利科学研究院；马兴华；解河海；曾碧球；查大伟；张炯；李春；伍丽丽；黄丽丹</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珠江水利委员会珠江水利科学研究院</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马兴华</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7</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水文智慧标准化设计平台</w:t>
            </w:r>
            <w:r>
              <w:rPr>
                <w:snapToGrid w:val="0"/>
                <w:color w:val="000000"/>
                <w:sz w:val="18"/>
                <w:szCs w:val="18"/>
              </w:rPr>
              <w:t>V1.0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11082760</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2023年1月21日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广西壮族自治区水利电力勘测设计研究院有限责任公；广西桂禹工程咨询有限公司；孙旭良；廖庆龙；李传科；唐金鹏；李科杰；李章永；李琦；高卫</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8</w:t>
            </w:r>
          </w:p>
        </w:tc>
        <w:tc>
          <w:tcPr>
            <w:tcW w:w="710" w:type="dxa"/>
            <w:shd w:val="clear" w:color="auto" w:fill="auto"/>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计算机软件著作权登记书</w:t>
            </w:r>
          </w:p>
        </w:tc>
        <w:tc>
          <w:tcPr>
            <w:tcW w:w="2745" w:type="dxa"/>
            <w:gridSpan w:val="3"/>
            <w:shd w:val="clear" w:color="auto" w:fill="auto"/>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雨水情自动测报系统</w:t>
            </w:r>
            <w:r>
              <w:rPr>
                <w:snapToGrid w:val="0"/>
                <w:color w:val="000000"/>
                <w:sz w:val="18"/>
                <w:szCs w:val="18"/>
              </w:rPr>
              <w:t>V1.0</w:t>
            </w:r>
          </w:p>
        </w:tc>
        <w:tc>
          <w:tcPr>
            <w:tcW w:w="1082" w:type="dxa"/>
            <w:shd w:val="clear" w:color="auto" w:fill="auto"/>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5360223</w:t>
            </w:r>
            <w:r>
              <w:rPr>
                <w:rFonts w:hint="eastAsia"/>
                <w:snapToGrid w:val="0"/>
                <w:color w:val="000000"/>
                <w:sz w:val="18"/>
                <w:szCs w:val="18"/>
              </w:rPr>
              <w:t>号</w:t>
            </w:r>
          </w:p>
        </w:tc>
        <w:tc>
          <w:tcPr>
            <w:tcW w:w="1417" w:type="dxa"/>
            <w:shd w:val="clear" w:color="auto" w:fill="auto"/>
            <w:vAlign w:val="center"/>
          </w:tcPr>
          <w:p>
            <w:pPr>
              <w:adjustRightInd w:val="0"/>
              <w:snapToGrid w:val="0"/>
              <w:spacing w:line="320" w:lineRule="exact"/>
              <w:jc w:val="center"/>
              <w:rPr>
                <w:snapToGrid w:val="0"/>
                <w:color w:val="000000"/>
                <w:sz w:val="18"/>
                <w:szCs w:val="18"/>
              </w:rPr>
            </w:pPr>
            <w:r>
              <w:rPr>
                <w:snapToGrid w:val="0"/>
                <w:color w:val="000000"/>
                <w:sz w:val="18"/>
                <w:szCs w:val="18"/>
              </w:rPr>
              <w:t>2019年12月10日</w:t>
            </w:r>
          </w:p>
        </w:tc>
        <w:tc>
          <w:tcPr>
            <w:tcW w:w="1985" w:type="dxa"/>
            <w:gridSpan w:val="2"/>
            <w:shd w:val="clear" w:color="auto" w:fill="auto"/>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shd w:val="clear" w:color="auto" w:fill="auto"/>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9</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基于</w:t>
            </w:r>
            <w:r>
              <w:rPr>
                <w:snapToGrid w:val="0"/>
                <w:color w:val="000000"/>
                <w:sz w:val="18"/>
                <w:szCs w:val="18"/>
              </w:rPr>
              <w:t>BIM+GIS</w:t>
            </w:r>
            <w:r>
              <w:rPr>
                <w:rFonts w:hint="eastAsia"/>
                <w:snapToGrid w:val="0"/>
                <w:color w:val="000000"/>
                <w:sz w:val="18"/>
                <w:szCs w:val="18"/>
              </w:rPr>
              <w:t>的数字可视化平台</w:t>
            </w:r>
            <w:r>
              <w:rPr>
                <w:snapToGrid w:val="0"/>
                <w:color w:val="000000"/>
                <w:sz w:val="18"/>
                <w:szCs w:val="18"/>
              </w:rPr>
              <w:t>V1.0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12232439</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2023年8月23日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10</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计算机软件著作权登记证书</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应急管理决策支持系统</w:t>
            </w:r>
            <w:r>
              <w:rPr>
                <w:snapToGrid w:val="0"/>
                <w:color w:val="000000"/>
                <w:sz w:val="18"/>
                <w:szCs w:val="18"/>
              </w:rPr>
              <w:t>V1.0</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软著登字第</w:t>
            </w:r>
            <w:r>
              <w:rPr>
                <w:snapToGrid w:val="0"/>
                <w:color w:val="000000"/>
                <w:sz w:val="18"/>
                <w:szCs w:val="18"/>
              </w:rPr>
              <w:t>9631704</w:t>
            </w:r>
            <w:r>
              <w:rPr>
                <w:rFonts w:hint="eastAsia"/>
                <w:snapToGrid w:val="0"/>
                <w:color w:val="000000"/>
                <w:sz w:val="18"/>
                <w:szCs w:val="18"/>
              </w:rPr>
              <w:t>号</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2020年6月30日</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广西壮族自治区水利电力勘测设计研究院有限责任公司</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中华人民共和国国家版权局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11</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专著</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珠江</w:t>
            </w:r>
            <w:r>
              <w:rPr>
                <w:snapToGrid w:val="0"/>
                <w:color w:val="000000"/>
                <w:sz w:val="18"/>
                <w:szCs w:val="18"/>
              </w:rPr>
              <w:t>-</w:t>
            </w:r>
            <w:r>
              <w:rPr>
                <w:rFonts w:hint="eastAsia"/>
                <w:snapToGrid w:val="0"/>
                <w:color w:val="000000"/>
                <w:sz w:val="18"/>
                <w:szCs w:val="18"/>
              </w:rPr>
              <w:t>西江经济带水量水质联合调配理论与技术</w:t>
            </w:r>
          </w:p>
        </w:tc>
        <w:tc>
          <w:tcPr>
            <w:tcW w:w="1082"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ISBN 978-7-5509-1924-2</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2017.12</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董延军；马兴华；李宏亮；李兴拼；王凌河</w:t>
            </w:r>
          </w:p>
        </w:tc>
        <w:tc>
          <w:tcPr>
            <w:tcW w:w="2693" w:type="dxa"/>
            <w:gridSpan w:val="2"/>
            <w:vAlign w:val="center"/>
          </w:tcPr>
          <w:p>
            <w:pPr>
              <w:adjustRightInd w:val="0"/>
              <w:snapToGrid w:val="0"/>
              <w:spacing w:line="320" w:lineRule="exact"/>
              <w:jc w:val="center"/>
              <w:rPr>
                <w:snapToGrid w:val="0"/>
                <w:color w:val="000000"/>
                <w:sz w:val="18"/>
                <w:szCs w:val="18"/>
              </w:rPr>
            </w:pPr>
          </w:p>
        </w:tc>
        <w:tc>
          <w:tcPr>
            <w:tcW w:w="1276" w:type="dxa"/>
            <w:vAlign w:val="center"/>
          </w:tcPr>
          <w:p>
            <w:pPr>
              <w:adjustRightInd w:val="0"/>
              <w:snapToGrid w:val="0"/>
              <w:spacing w:line="320" w:lineRule="exact"/>
              <w:jc w:val="center"/>
              <w:rPr>
                <w:snapToGrid w:val="0"/>
                <w:color w:val="000000"/>
                <w:sz w:val="18"/>
                <w:szCs w:val="18"/>
              </w:rPr>
            </w:pP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马兴华</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否</w:t>
            </w:r>
          </w:p>
        </w:tc>
        <w:tc>
          <w:tcPr>
            <w:tcW w:w="1314" w:type="dxa"/>
            <w:vAlign w:val="center"/>
          </w:tcPr>
          <w:p>
            <w:pPr>
              <w:adjustRightInd w:val="0"/>
              <w:snapToGrid w:val="0"/>
              <w:spacing w:line="320" w:lineRule="exact"/>
              <w:jc w:val="center"/>
              <w:rPr>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1" w:hRule="atLeast"/>
          <w:jc w:val="center"/>
        </w:trPr>
        <w:tc>
          <w:tcPr>
            <w:tcW w:w="68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12</w:t>
            </w:r>
          </w:p>
        </w:tc>
        <w:tc>
          <w:tcPr>
            <w:tcW w:w="710"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核心期刊论文</w:t>
            </w:r>
          </w:p>
        </w:tc>
        <w:tc>
          <w:tcPr>
            <w:tcW w:w="2745" w:type="dxa"/>
            <w:gridSpan w:val="3"/>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漓江实时补水优化调度研究</w:t>
            </w:r>
          </w:p>
        </w:tc>
        <w:tc>
          <w:tcPr>
            <w:tcW w:w="1082"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2018年8月第16卷第4期</w:t>
            </w:r>
          </w:p>
        </w:tc>
        <w:tc>
          <w:tcPr>
            <w:tcW w:w="1417"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2018/6/22</w:t>
            </w:r>
          </w:p>
        </w:tc>
        <w:tc>
          <w:tcPr>
            <w:tcW w:w="1985"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何素明；谭乔凤；雷晓辉；李宏亮；王旭；杨明祥；张珮纶</w:t>
            </w:r>
          </w:p>
        </w:tc>
        <w:tc>
          <w:tcPr>
            <w:tcW w:w="2693" w:type="dxa"/>
            <w:gridSpan w:val="2"/>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广西水利电力勘测设计研究院；四川大学 水利水电学院；中国水利水电科学研究院</w:t>
            </w:r>
          </w:p>
        </w:tc>
        <w:tc>
          <w:tcPr>
            <w:tcW w:w="1276"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南水北调与水利科技</w:t>
            </w:r>
          </w:p>
        </w:tc>
        <w:tc>
          <w:tcPr>
            <w:tcW w:w="1134" w:type="dxa"/>
            <w:vAlign w:val="center"/>
          </w:tcPr>
          <w:p>
            <w:pPr>
              <w:adjustRightInd w:val="0"/>
              <w:snapToGrid w:val="0"/>
              <w:spacing w:line="320" w:lineRule="exact"/>
              <w:jc w:val="center"/>
              <w:rPr>
                <w:snapToGrid w:val="0"/>
                <w:color w:val="000000"/>
                <w:sz w:val="18"/>
                <w:szCs w:val="18"/>
              </w:rPr>
            </w:pPr>
            <w:r>
              <w:rPr>
                <w:rFonts w:hint="eastAsia"/>
                <w:snapToGrid w:val="0"/>
                <w:color w:val="000000"/>
                <w:sz w:val="18"/>
                <w:szCs w:val="18"/>
              </w:rPr>
              <w:t>李传科</w:t>
            </w:r>
          </w:p>
        </w:tc>
        <w:tc>
          <w:tcPr>
            <w:tcW w:w="849" w:type="dxa"/>
            <w:vAlign w:val="center"/>
          </w:tcPr>
          <w:p>
            <w:pPr>
              <w:adjustRightInd w:val="0"/>
              <w:snapToGrid w:val="0"/>
              <w:spacing w:line="320" w:lineRule="exact"/>
              <w:jc w:val="center"/>
              <w:rPr>
                <w:snapToGrid w:val="0"/>
                <w:color w:val="000000"/>
                <w:sz w:val="18"/>
                <w:szCs w:val="18"/>
              </w:rPr>
            </w:pPr>
            <w:r>
              <w:rPr>
                <w:snapToGrid w:val="0"/>
                <w:color w:val="000000"/>
                <w:sz w:val="18"/>
                <w:szCs w:val="18"/>
              </w:rPr>
              <w:t>是</w:t>
            </w:r>
          </w:p>
        </w:tc>
        <w:tc>
          <w:tcPr>
            <w:tcW w:w="1314" w:type="dxa"/>
            <w:vAlign w:val="center"/>
          </w:tcPr>
          <w:p>
            <w:pPr>
              <w:adjustRightInd w:val="0"/>
              <w:snapToGrid w:val="0"/>
              <w:spacing w:line="320" w:lineRule="exact"/>
              <w:jc w:val="center"/>
              <w:rPr>
                <w:snapToGrid w:val="0"/>
                <w:color w:val="000000"/>
                <w:sz w:val="18"/>
                <w:szCs w:val="18"/>
              </w:rPr>
            </w:pPr>
          </w:p>
        </w:tc>
      </w:tr>
    </w:tbl>
    <w:p>
      <w:pPr>
        <w:adjustRightInd w:val="0"/>
        <w:snapToGrid w:val="0"/>
        <w:spacing w:line="320" w:lineRule="exact"/>
        <w:jc w:val="center"/>
        <w:rPr>
          <w:snapToGrid w:val="0"/>
          <w:color w:val="000000"/>
          <w:sz w:val="18"/>
          <w:szCs w:val="18"/>
        </w:rPr>
      </w:pPr>
    </w:p>
    <w:p>
      <w:pPr>
        <w:spacing w:line="240" w:lineRule="auto"/>
        <w:rPr>
          <w:b/>
          <w:bCs/>
          <w:szCs w:val="32"/>
        </w:rPr>
      </w:pPr>
      <w:r>
        <w:br w:type="page"/>
      </w:r>
      <w:r>
        <w:rPr>
          <w:rFonts w:hint="eastAsia"/>
          <w:b/>
          <w:bCs/>
          <w:szCs w:val="32"/>
        </w:rPr>
        <w:t>候选个人合作情况</w:t>
      </w:r>
    </w:p>
    <w:tbl>
      <w:tblPr>
        <w:tblStyle w:val="12"/>
        <w:tblW w:w="14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61" w:hRule="atLeast"/>
          <w:jc w:val="center"/>
        </w:trPr>
        <w:tc>
          <w:tcPr>
            <w:tcW w:w="14495" w:type="dxa"/>
            <w:shd w:val="clear" w:color="auto" w:fill="auto"/>
            <w:vAlign w:val="center"/>
          </w:tcPr>
          <w:p>
            <w:pPr>
              <w:adjustRightInd w:val="0"/>
              <w:snapToGrid w:val="0"/>
              <w:spacing w:line="269" w:lineRule="auto"/>
              <w:jc w:val="center"/>
              <w:rPr>
                <w:rFonts w:eastAsia="方正黑体_GBK"/>
                <w:snapToGrid w:val="0"/>
                <w:color w:val="000000"/>
                <w:sz w:val="24"/>
                <w:szCs w:val="24"/>
              </w:rPr>
            </w:pPr>
            <w:r>
              <w:rPr>
                <w:rFonts w:hint="eastAsia" w:eastAsia="方正黑体_GBK"/>
                <w:snapToGrid w:val="0"/>
                <w:color w:val="000000"/>
                <w:sz w:val="24"/>
                <w:szCs w:val="24"/>
              </w:rPr>
              <w:t>候选个人合作关系说明</w:t>
            </w:r>
          </w:p>
          <w:p>
            <w:pPr>
              <w:adjustRightInd w:val="0"/>
              <w:snapToGrid w:val="0"/>
              <w:spacing w:line="264" w:lineRule="auto"/>
              <w:ind w:firstLine="480" w:firstLineChars="200"/>
              <w:rPr>
                <w:snapToGrid w:val="0"/>
                <w:color w:val="000000"/>
                <w:sz w:val="24"/>
                <w:szCs w:val="24"/>
              </w:rPr>
            </w:pPr>
            <w:r>
              <w:rPr>
                <w:rFonts w:eastAsia="方正黑体_GBK"/>
                <w:snapToGrid w:val="0"/>
                <w:color w:val="000000"/>
                <w:sz w:val="24"/>
                <w:szCs w:val="24"/>
              </w:rPr>
              <w:t>●</w:t>
            </w:r>
            <w:r>
              <w:rPr>
                <w:snapToGrid w:val="0"/>
                <w:color w:val="000000"/>
                <w:sz w:val="24"/>
                <w:szCs w:val="24"/>
              </w:rPr>
              <w:t>第一完成人李传科与第二、第三、第四完成人共同负责项目全部技术落地，并共同推进项目成果在广西水资源精细化调配的应用。</w:t>
            </w:r>
          </w:p>
          <w:p>
            <w:pPr>
              <w:adjustRightInd w:val="0"/>
              <w:snapToGrid w:val="0"/>
              <w:spacing w:line="264" w:lineRule="auto"/>
              <w:ind w:firstLine="480" w:firstLineChars="200"/>
              <w:rPr>
                <w:snapToGrid w:val="0"/>
                <w:color w:val="000000"/>
                <w:sz w:val="24"/>
                <w:szCs w:val="24"/>
              </w:rPr>
            </w:pPr>
            <w:r>
              <w:rPr>
                <w:rFonts w:eastAsia="方正黑体_GBK"/>
                <w:snapToGrid w:val="0"/>
                <w:color w:val="000000"/>
                <w:sz w:val="24"/>
                <w:szCs w:val="24"/>
              </w:rPr>
              <w:t>●</w:t>
            </w:r>
            <w:r>
              <w:rPr>
                <w:snapToGrid w:val="0"/>
                <w:color w:val="000000"/>
                <w:sz w:val="24"/>
                <w:szCs w:val="24"/>
              </w:rPr>
              <w:t>第二完成人董延军与第一、第三、第四、第五完成人合作完成项目主要技术成果落地</w:t>
            </w:r>
            <w:r>
              <w:rPr>
                <w:snapToGrid w:val="0"/>
                <w:sz w:val="24"/>
                <w:szCs w:val="24"/>
              </w:rPr>
              <w:t>，共同推进项目成果在数字孪生工程建设方面的应用</w:t>
            </w:r>
            <w:r>
              <w:rPr>
                <w:snapToGrid w:val="0"/>
                <w:color w:val="000000"/>
                <w:sz w:val="24"/>
                <w:szCs w:val="24"/>
              </w:rPr>
              <w:t>。</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color w:val="000000"/>
                <w:sz w:val="24"/>
                <w:szCs w:val="24"/>
              </w:rPr>
              <w:t>第三完成人廖卫红与第一、第二、第四、第六、第七、第八、第十完成人合作实现</w:t>
            </w:r>
            <w:r>
              <w:rPr>
                <w:rFonts w:hint="eastAsia"/>
                <w:sz w:val="24"/>
                <w:szCs w:val="24"/>
              </w:rPr>
              <w:t>珠江-西江</w:t>
            </w:r>
            <w:r>
              <w:rPr>
                <w:sz w:val="24"/>
                <w:szCs w:val="24"/>
              </w:rPr>
              <w:t>经济带水资源</w:t>
            </w:r>
            <w:r>
              <w:rPr>
                <w:rFonts w:hint="eastAsia"/>
                <w:sz w:val="24"/>
                <w:szCs w:val="24"/>
              </w:rPr>
              <w:t>-水动力-水质的</w:t>
            </w:r>
            <w:r>
              <w:rPr>
                <w:sz w:val="24"/>
                <w:szCs w:val="24"/>
              </w:rPr>
              <w:t>复杂演变规律</w:t>
            </w:r>
            <w:r>
              <w:rPr>
                <w:rFonts w:hint="eastAsia"/>
                <w:sz w:val="24"/>
                <w:szCs w:val="24"/>
              </w:rPr>
              <w:t>、</w:t>
            </w:r>
            <w:r>
              <w:rPr>
                <w:sz w:val="24"/>
                <w:szCs w:val="24"/>
              </w:rPr>
              <w:t>水量水质精细化模拟</w:t>
            </w:r>
            <w:r>
              <w:rPr>
                <w:rFonts w:hint="eastAsia"/>
                <w:sz w:val="24"/>
                <w:szCs w:val="24"/>
              </w:rPr>
              <w:t>预报模型库等</w:t>
            </w:r>
            <w:r>
              <w:rPr>
                <w:snapToGrid w:val="0"/>
                <w:color w:val="000000"/>
                <w:sz w:val="24"/>
                <w:szCs w:val="24"/>
              </w:rPr>
              <w:t>主要技术成果落地</w:t>
            </w:r>
            <w:r>
              <w:rPr>
                <w:snapToGrid w:val="0"/>
                <w:sz w:val="24"/>
                <w:szCs w:val="24"/>
              </w:rPr>
              <w:t>。</w:t>
            </w:r>
          </w:p>
          <w:p>
            <w:pPr>
              <w:adjustRightInd w:val="0"/>
              <w:snapToGrid w:val="0"/>
              <w:spacing w:line="264" w:lineRule="auto"/>
              <w:ind w:firstLine="480" w:firstLineChars="200"/>
              <w:rPr>
                <w:rFonts w:eastAsia="方正黑体_GBK"/>
                <w:snapToGrid w:val="0"/>
                <w:color w:val="000000"/>
                <w:sz w:val="24"/>
                <w:szCs w:val="24"/>
              </w:rPr>
            </w:pPr>
            <w:r>
              <w:rPr>
                <w:rFonts w:eastAsia="方正黑体_GBK"/>
                <w:snapToGrid w:val="0"/>
                <w:color w:val="000000"/>
                <w:sz w:val="24"/>
                <w:szCs w:val="24"/>
              </w:rPr>
              <w:t>●</w:t>
            </w:r>
            <w:r>
              <w:rPr>
                <w:snapToGrid w:val="0"/>
                <w:sz w:val="24"/>
                <w:szCs w:val="24"/>
              </w:rPr>
              <w:t>第四完成人陶昌弟与第二、第三、第五、第七完成人合作</w:t>
            </w:r>
            <w:r>
              <w:rPr>
                <w:rFonts w:hint="eastAsia"/>
                <w:sz w:val="24"/>
                <w:szCs w:val="24"/>
              </w:rPr>
              <w:t>研发了跨省区空间均衡的水资源多目标优化配置模型等</w:t>
            </w:r>
            <w:r>
              <w:rPr>
                <w:snapToGrid w:val="0"/>
                <w:color w:val="000000"/>
                <w:sz w:val="24"/>
                <w:szCs w:val="24"/>
              </w:rPr>
              <w:t>主要技术成果落地，并共同推进成果在广西水库群综合调度的应用</w:t>
            </w:r>
            <w:r>
              <w:rPr>
                <w:snapToGrid w:val="0"/>
                <w:sz w:val="24"/>
                <w:szCs w:val="24"/>
              </w:rPr>
              <w:t>。</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sz w:val="24"/>
                <w:szCs w:val="24"/>
              </w:rPr>
              <w:t>第五完成人马兴华与第二、第三、第四、第六、第八、第九完成人合作完成水库群综合调度方案和多目标调度决策云平台。</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sz w:val="24"/>
                <w:szCs w:val="24"/>
              </w:rPr>
              <w:t>第六完成人蓝诚宁</w:t>
            </w:r>
            <w:r>
              <w:rPr>
                <w:snapToGrid w:val="0"/>
                <w:color w:val="000000"/>
                <w:sz w:val="24"/>
                <w:szCs w:val="24"/>
              </w:rPr>
              <w:t>与第一、第四、第五、第七完成人共同完成</w:t>
            </w:r>
            <w:r>
              <w:rPr>
                <w:snapToGrid w:val="0"/>
                <w:sz w:val="24"/>
                <w:szCs w:val="24"/>
              </w:rPr>
              <w:t>水库群综合调度方案和多目标调度决策云平台，并与第二、第三完成人推进漓江流域水库群多目标调度应用。</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sz w:val="24"/>
                <w:szCs w:val="24"/>
              </w:rPr>
              <w:t>第七完成人鲁帆与第二、第六、第八、第九完成人合作</w:t>
            </w:r>
            <w:r>
              <w:rPr>
                <w:rFonts w:hint="eastAsia"/>
                <w:sz w:val="24"/>
                <w:szCs w:val="24"/>
              </w:rPr>
              <w:t>提出了面向大湾区压咸补淡并兼顾不同区域用水权益的流域水库群综合调度技术，并共同推动技术成果在大藤峡水利枢纽对粤港澳大湾区压咸补淡的应用</w:t>
            </w:r>
            <w:r>
              <w:rPr>
                <w:snapToGrid w:val="0"/>
                <w:sz w:val="24"/>
                <w:szCs w:val="24"/>
              </w:rPr>
              <w:t>。</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sz w:val="24"/>
                <w:szCs w:val="24"/>
              </w:rPr>
              <w:t>第八完成人何素明与第一、第三、第五、第七完成人合作</w:t>
            </w:r>
            <w:r>
              <w:rPr>
                <w:snapToGrid w:val="0"/>
                <w:color w:val="000000"/>
                <w:sz w:val="24"/>
                <w:szCs w:val="24"/>
              </w:rPr>
              <w:t>共同推进</w:t>
            </w:r>
            <w:r>
              <w:rPr>
                <w:rFonts w:hint="eastAsia"/>
                <w:sz w:val="24"/>
                <w:szCs w:val="24"/>
              </w:rPr>
              <w:t>具有“四预”功能的水资源智慧化管理与调配平台等</w:t>
            </w:r>
            <w:r>
              <w:rPr>
                <w:snapToGrid w:val="0"/>
                <w:color w:val="000000"/>
                <w:sz w:val="24"/>
                <w:szCs w:val="24"/>
              </w:rPr>
              <w:t>主要技术落地，并与第九</w:t>
            </w:r>
            <w:r>
              <w:rPr>
                <w:snapToGrid w:val="0"/>
                <w:sz w:val="24"/>
                <w:szCs w:val="24"/>
              </w:rPr>
              <w:t>完成人共同推进成果在大藤峡数字孪生工程、数字孪生漓江建设方面的应用。</w:t>
            </w:r>
          </w:p>
          <w:p>
            <w:pPr>
              <w:adjustRightInd w:val="0"/>
              <w:snapToGrid w:val="0"/>
              <w:spacing w:line="264" w:lineRule="auto"/>
              <w:ind w:firstLine="480" w:firstLineChars="200"/>
              <w:rPr>
                <w:snapToGrid w:val="0"/>
                <w:color w:val="000000"/>
                <w:sz w:val="24"/>
                <w:szCs w:val="24"/>
              </w:rPr>
            </w:pPr>
            <w:r>
              <w:rPr>
                <w:rFonts w:eastAsia="方正黑体_GBK"/>
                <w:snapToGrid w:val="0"/>
                <w:color w:val="000000"/>
                <w:sz w:val="24"/>
                <w:szCs w:val="24"/>
              </w:rPr>
              <w:t>●</w:t>
            </w:r>
            <w:r>
              <w:rPr>
                <w:snapToGrid w:val="0"/>
                <w:sz w:val="24"/>
                <w:szCs w:val="24"/>
              </w:rPr>
              <w:t>第九完成人吴锡与第一、第三完成人合作</w:t>
            </w:r>
            <w:r>
              <w:rPr>
                <w:snapToGrid w:val="0"/>
                <w:color w:val="000000"/>
                <w:sz w:val="24"/>
                <w:szCs w:val="24"/>
              </w:rPr>
              <w:t>共同推进</w:t>
            </w:r>
            <w:r>
              <w:rPr>
                <w:rFonts w:hint="eastAsia"/>
                <w:sz w:val="24"/>
                <w:szCs w:val="24"/>
              </w:rPr>
              <w:t>珠江-西江</w:t>
            </w:r>
            <w:r>
              <w:rPr>
                <w:sz w:val="24"/>
                <w:szCs w:val="24"/>
              </w:rPr>
              <w:t>经济带水资源</w:t>
            </w:r>
            <w:r>
              <w:rPr>
                <w:rFonts w:hint="eastAsia"/>
                <w:sz w:val="24"/>
                <w:szCs w:val="24"/>
              </w:rPr>
              <w:t>-水动力-水质的</w:t>
            </w:r>
            <w:r>
              <w:rPr>
                <w:sz w:val="24"/>
                <w:szCs w:val="24"/>
              </w:rPr>
              <w:t>复杂演变规律研究</w:t>
            </w:r>
            <w:r>
              <w:rPr>
                <w:rFonts w:hint="eastAsia"/>
                <w:sz w:val="24"/>
                <w:szCs w:val="24"/>
              </w:rPr>
              <w:t>及应用</w:t>
            </w:r>
            <w:r>
              <w:rPr>
                <w:snapToGrid w:val="0"/>
                <w:color w:val="000000"/>
                <w:sz w:val="24"/>
                <w:szCs w:val="24"/>
              </w:rPr>
              <w:t>。</w:t>
            </w:r>
          </w:p>
          <w:p>
            <w:pPr>
              <w:adjustRightInd w:val="0"/>
              <w:snapToGrid w:val="0"/>
              <w:spacing w:line="264" w:lineRule="auto"/>
              <w:ind w:firstLine="480" w:firstLineChars="200"/>
              <w:rPr>
                <w:snapToGrid w:val="0"/>
                <w:sz w:val="24"/>
                <w:szCs w:val="24"/>
              </w:rPr>
            </w:pPr>
            <w:r>
              <w:rPr>
                <w:rFonts w:eastAsia="方正黑体_GBK"/>
                <w:snapToGrid w:val="0"/>
                <w:color w:val="000000"/>
                <w:sz w:val="24"/>
                <w:szCs w:val="24"/>
              </w:rPr>
              <w:t>●</w:t>
            </w:r>
            <w:r>
              <w:rPr>
                <w:snapToGrid w:val="0"/>
                <w:sz w:val="24"/>
                <w:szCs w:val="24"/>
              </w:rPr>
              <w:t>第十完成人</w:t>
            </w:r>
            <w:r>
              <w:rPr>
                <w:rFonts w:hint="eastAsia"/>
                <w:snapToGrid w:val="0"/>
                <w:sz w:val="24"/>
                <w:szCs w:val="24"/>
              </w:rPr>
              <w:t>孔猛</w:t>
            </w:r>
            <w:r>
              <w:rPr>
                <w:snapToGrid w:val="0"/>
                <w:sz w:val="24"/>
                <w:szCs w:val="24"/>
              </w:rPr>
              <w:t>与第二、第三完成人合作完成</w:t>
            </w:r>
            <w:r>
              <w:rPr>
                <w:sz w:val="24"/>
                <w:szCs w:val="24"/>
              </w:rPr>
              <w:t>水量水质精细化模拟</w:t>
            </w:r>
            <w:r>
              <w:rPr>
                <w:rFonts w:hint="eastAsia"/>
                <w:sz w:val="24"/>
                <w:szCs w:val="24"/>
              </w:rPr>
              <w:t>预报模型库的研究及应用</w:t>
            </w:r>
            <w:r>
              <w:rPr>
                <w:snapToGrid w:val="0"/>
                <w:sz w:val="24"/>
                <w:szCs w:val="24"/>
              </w:rPr>
              <w:t>。</w:t>
            </w:r>
          </w:p>
          <w:p>
            <w:pPr>
              <w:adjustRightInd w:val="0"/>
              <w:snapToGrid w:val="0"/>
              <w:spacing w:line="264" w:lineRule="auto"/>
              <w:ind w:firstLine="480" w:firstLineChars="200"/>
              <w:rPr>
                <w:snapToGrid w:val="0"/>
                <w:sz w:val="24"/>
                <w:szCs w:val="24"/>
              </w:rPr>
            </w:pPr>
          </w:p>
        </w:tc>
      </w:tr>
    </w:tbl>
    <w:p>
      <w:pPr>
        <w:pStyle w:val="3"/>
      </w:pPr>
    </w:p>
    <w:p/>
    <w:p>
      <w:pPr>
        <w:pStyle w:val="2"/>
      </w:pPr>
    </w:p>
    <w:p>
      <w:pPr>
        <w:spacing w:before="156" w:beforeLines="50" w:after="156" w:afterLines="50" w:line="400" w:lineRule="exact"/>
        <w:jc w:val="both"/>
        <w:rPr>
          <w:rFonts w:hint="eastAsia" w:eastAsia="方正小标宋简体"/>
          <w:bCs/>
          <w:szCs w:val="32"/>
        </w:rPr>
      </w:pPr>
    </w:p>
    <w:p>
      <w:pPr>
        <w:spacing w:before="156" w:beforeLines="50" w:after="156" w:afterLines="50" w:line="400" w:lineRule="exact"/>
        <w:jc w:val="both"/>
        <w:rPr>
          <w:rFonts w:hint="eastAsia" w:eastAsia="方正小标宋简体"/>
          <w:bCs/>
          <w:szCs w:val="32"/>
        </w:rPr>
      </w:pPr>
    </w:p>
    <w:p>
      <w:pPr>
        <w:spacing w:before="156" w:beforeLines="50" w:after="156" w:afterLines="50" w:line="400" w:lineRule="exact"/>
        <w:jc w:val="both"/>
        <w:rPr>
          <w:rFonts w:hint="eastAsia" w:eastAsia="方正小标宋简体"/>
          <w:bCs/>
          <w:szCs w:val="32"/>
        </w:rPr>
      </w:pPr>
      <w:r>
        <w:rPr>
          <w:rFonts w:hint="eastAsia" w:eastAsia="方正小标宋简体"/>
          <w:bCs/>
          <w:szCs w:val="32"/>
        </w:rPr>
        <w:t>附件</w:t>
      </w:r>
    </w:p>
    <w:p>
      <w:pPr>
        <w:spacing w:before="156" w:beforeLines="50" w:after="156" w:afterLines="50" w:line="400" w:lineRule="exact"/>
        <w:jc w:val="center"/>
        <w:rPr>
          <w:rFonts w:eastAsia="方正小标宋简体"/>
          <w:bCs/>
          <w:szCs w:val="32"/>
        </w:rPr>
      </w:pPr>
      <w:r>
        <w:rPr>
          <w:rFonts w:eastAsia="方正小标宋简体"/>
          <w:bCs/>
          <w:szCs w:val="32"/>
        </w:rPr>
        <w:t>202</w:t>
      </w:r>
      <w:r>
        <w:rPr>
          <w:rFonts w:hint="eastAsia" w:eastAsia="方正小标宋简体"/>
          <w:bCs/>
          <w:szCs w:val="32"/>
        </w:rPr>
        <w:t>4</w:t>
      </w:r>
      <w:r>
        <w:rPr>
          <w:rFonts w:eastAsia="方正小标宋简体"/>
          <w:bCs/>
          <w:szCs w:val="32"/>
        </w:rPr>
        <w:t>年度</w:t>
      </w:r>
      <w:r>
        <w:rPr>
          <w:rFonts w:hint="eastAsia" w:eastAsia="方正小标宋简体"/>
          <w:bCs/>
          <w:szCs w:val="32"/>
        </w:rPr>
        <w:t>广西科技进步奖</w:t>
      </w:r>
      <w:r>
        <w:rPr>
          <w:rFonts w:hint="eastAsia" w:eastAsia="方正小标宋简体"/>
          <w:bCs/>
          <w:szCs w:val="32"/>
          <w:lang w:eastAsia="zh-CN"/>
        </w:rPr>
        <w:t>拟提名项目公示</w:t>
      </w:r>
      <w:r>
        <w:rPr>
          <w:rFonts w:eastAsia="方正小标宋简体"/>
          <w:bCs/>
          <w:szCs w:val="32"/>
        </w:rPr>
        <w:t>信息</w:t>
      </w:r>
    </w:p>
    <w:tbl>
      <w:tblPr>
        <w:tblStyle w:val="12"/>
        <w:tblW w:w="1438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93"/>
        <w:gridCol w:w="709"/>
        <w:gridCol w:w="1441"/>
        <w:gridCol w:w="1350"/>
        <w:gridCol w:w="1334"/>
        <w:gridCol w:w="1866"/>
        <w:gridCol w:w="2372"/>
        <w:gridCol w:w="1276"/>
        <w:gridCol w:w="992"/>
        <w:gridCol w:w="910"/>
        <w:gridCol w:w="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contextualSpacing/>
              <w:jc w:val="center"/>
              <w:rPr>
                <w:rFonts w:ascii="Times New Roman" w:hAnsi="Times New Roman" w:eastAsia="黑体" w:cs="Times New Roman"/>
                <w:snapToGrid w:val="0"/>
                <w:color w:val="000000"/>
                <w:sz w:val="24"/>
                <w:szCs w:val="24"/>
              </w:rPr>
            </w:pPr>
            <w:r>
              <w:rPr>
                <w:rFonts w:ascii="Times New Roman" w:hAnsi="Times New Roman" w:eastAsia="仿宋_GB2312" w:cs="Times New Roman"/>
                <w:b/>
                <w:bCs/>
                <w:sz w:val="24"/>
                <w:szCs w:val="24"/>
              </w:rPr>
              <w:t>成果名称</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center"/>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中小电站生态流量监测技术及应用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候选个人</w:t>
            </w:r>
          </w:p>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（完成人）</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center"/>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吴卫熊、万东辉、吴沛霖、李仕日、黄旭升、唐伟、陈春、丘伟甫、甘福、麦蔼光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候选组织</w:t>
            </w:r>
          </w:p>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（完成单位）</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center"/>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广西壮族自治区水利科学研究院、珠江水利委员会珠江水利科学研究院、广西壮族自治区水电管理中心、广州远动信息技术有限公司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contextualSpacing/>
              <w:jc w:val="center"/>
              <w:rPr>
                <w:rFonts w:ascii="Times New Roman" w:hAnsi="Times New Roman" w:eastAsia="黑体" w:cs="Times New Roman"/>
                <w:snapToGrid w:val="0"/>
                <w:color w:val="000000"/>
                <w:sz w:val="24"/>
                <w:szCs w:val="24"/>
              </w:rPr>
            </w:pPr>
            <w:r>
              <w:rPr>
                <w:rFonts w:ascii="Times New Roman" w:hAnsi="Times New Roman" w:eastAsia="仿宋_GB2312" w:cs="Times New Roman"/>
                <w:b/>
                <w:bCs/>
                <w:sz w:val="24"/>
                <w:szCs w:val="24"/>
              </w:rPr>
              <w:t>提 名 者</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center"/>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广西壮族自治区水利厅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提名意见</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center"/>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根据《广西科学技术奖励办法》、《广西科学技术奖励办法实施细则》相关规定，拟提名该项目申报广西科学技术进步奖二、三等奖。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成果简介</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ind w:firstLine="480" w:firstLineChars="200"/>
              <w:contextualSpacing/>
              <w:jc w:val="left"/>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成果属水利、生态环保等科技领域</w:t>
            </w:r>
            <w:r>
              <w:rPr>
                <w:rFonts w:hint="eastAsia" w:ascii="Times New Roman" w:hAnsi="Times New Roman" w:eastAsia="仿宋_GB2312" w:cs="Times New Roman"/>
                <w:snapToGrid w:val="0"/>
                <w:color w:val="000000"/>
                <w:sz w:val="24"/>
                <w:szCs w:val="24"/>
              </w:rPr>
              <w:t>。广西山区河流水位落差大，雨量充沛且雨热同期，是拦河造坝用于水力发电的关键地区。同时，山区河流生态敏感性较高，拦河坝的修建造成引发了一系列生态问题，严重威胁了生态系统稳定和山区经济发展。项目组针对山区河流生态流量确定方法适用性不明确、测量方法局限、泄放管理考核机制体制不完善等现状，开展产学研用联合科技攻关，取得重大突破，主要成果如下：</w:t>
            </w:r>
          </w:p>
          <w:p>
            <w:pPr>
              <w:adjustRightInd w:val="0"/>
              <w:snapToGrid w:val="0"/>
              <w:contextualSpacing/>
              <w:jc w:val="left"/>
              <w:rPr>
                <w:rFonts w:hint="eastAsia" w:ascii="Times New Roman" w:hAnsi="Times New Roman" w:eastAsia="仿宋_GB2312" w:cs="Times New Roman"/>
                <w:snapToGrid w:val="0"/>
                <w:color w:val="000000"/>
                <w:sz w:val="24"/>
                <w:szCs w:val="24"/>
              </w:rPr>
            </w:pPr>
            <w:r>
              <w:rPr>
                <w:rFonts w:hint="eastAsia" w:ascii="Times New Roman" w:hAnsi="Times New Roman" w:eastAsia="仿宋_GB2312" w:cs="Times New Roman"/>
                <w:snapToGrid w:val="0"/>
                <w:color w:val="000000"/>
                <w:sz w:val="24"/>
                <w:szCs w:val="24"/>
              </w:rPr>
              <w:t>（1）创新了广西山区河流的生态流量计算方法：首次将典型鱼类的水生生境指标阈值引入广西山区中小电站调控下山区生态流量计算，创新性地构建了中小电站调控下山区生态流量计算方法体系，确定了同时满足山区河流水文生态需求的适宜生态流量计算方法，提出了控制断面目标流量过程线。</w:t>
            </w:r>
          </w:p>
          <w:p>
            <w:pPr>
              <w:adjustRightInd w:val="0"/>
              <w:snapToGrid w:val="0"/>
              <w:contextualSpacing/>
              <w:jc w:val="left"/>
              <w:rPr>
                <w:rFonts w:hint="eastAsia" w:ascii="Times New Roman" w:hAnsi="Times New Roman" w:eastAsia="仿宋_GB2312" w:cs="Times New Roman"/>
                <w:snapToGrid w:val="0"/>
                <w:color w:val="000000"/>
                <w:sz w:val="24"/>
                <w:szCs w:val="24"/>
              </w:rPr>
            </w:pPr>
            <w:r>
              <w:rPr>
                <w:rFonts w:hint="eastAsia" w:ascii="Times New Roman" w:hAnsi="Times New Roman" w:eastAsia="仿宋_GB2312" w:cs="Times New Roman"/>
                <w:snapToGrid w:val="0"/>
                <w:color w:val="000000"/>
                <w:sz w:val="24"/>
                <w:szCs w:val="24"/>
              </w:rPr>
              <w:t>（2）创新研发基于生态流量达标率遥感监测技术、基于视频图像+雷达的河流生态流量实时监测技术及河流声层析测流技术，并通过了准确性论证，补充了山区河流生态流量监测方法，并针对中小电站生态流量泄放及考核的特点，建立了“雷达视频测流技术+声层析技术+生态流量达标率遥感监测技术”的测流体系，实现了不同运用场景全覆盖，满足了广西山区河流生态流量的全面监测需求。</w:t>
            </w:r>
          </w:p>
          <w:p>
            <w:pPr>
              <w:adjustRightInd w:val="0"/>
              <w:snapToGrid w:val="0"/>
              <w:contextualSpacing/>
              <w:jc w:val="left"/>
              <w:rPr>
                <w:rFonts w:hint="eastAsia" w:ascii="Times New Roman" w:hAnsi="Times New Roman" w:eastAsia="仿宋_GB2312" w:cs="Times New Roman"/>
                <w:snapToGrid w:val="0"/>
                <w:color w:val="000000"/>
                <w:sz w:val="24"/>
                <w:szCs w:val="24"/>
              </w:rPr>
            </w:pPr>
            <w:r>
              <w:rPr>
                <w:rFonts w:hint="eastAsia" w:ascii="Times New Roman" w:hAnsi="Times New Roman" w:eastAsia="仿宋_GB2312" w:cs="Times New Roman"/>
                <w:snapToGrid w:val="0"/>
                <w:color w:val="000000"/>
                <w:sz w:val="24"/>
                <w:szCs w:val="24"/>
              </w:rPr>
              <w:t>（3）基于山区河流控制断面的目标流量过程线，研发了基于流量历时曲线法的生态流量计算软件，提出了中小电站调控下河流生态流量适宜监测方法，开发了广西山区中小电站生态流量监测系统，实现了山区河流生态流量可监测、可考核。</w:t>
            </w:r>
          </w:p>
          <w:p>
            <w:pPr>
              <w:adjustRightInd w:val="0"/>
              <w:snapToGrid w:val="0"/>
              <w:ind w:firstLine="480" w:firstLineChars="200"/>
              <w:contextualSpacing/>
              <w:jc w:val="left"/>
              <w:rPr>
                <w:rFonts w:hint="eastAsia" w:ascii="Times New Roman" w:hAnsi="Times New Roman" w:eastAsia="仿宋_GB2312" w:cs="Times New Roman"/>
                <w:snapToGrid w:val="0"/>
                <w:color w:val="000000"/>
                <w:sz w:val="24"/>
                <w:szCs w:val="24"/>
              </w:rPr>
            </w:pPr>
            <w:r>
              <w:rPr>
                <w:rFonts w:hint="eastAsia" w:ascii="Times New Roman" w:hAnsi="Times New Roman" w:eastAsia="仿宋_GB2312" w:cs="Times New Roman"/>
                <w:snapToGrid w:val="0"/>
                <w:color w:val="000000"/>
                <w:sz w:val="24"/>
                <w:szCs w:val="24"/>
              </w:rPr>
              <w:t>成果已应用于广西南宁市、河池市、来宾市、百色市德保县、梧州市蒙山县等地区的山区河流及235座小水电站生态流量的监测管理中，通过对小水电站生态流量的实时监测，进一步加强了全区小水电站生态流量的监督管理，保障了山区河流生态用水，减少了电站下游脱水段，促进了小水电绿色发展，在维护河流健康生态方面取得了显著的生态效益和社会效益。</w:t>
            </w:r>
          </w:p>
          <w:p>
            <w:pPr>
              <w:adjustRightInd w:val="0"/>
              <w:snapToGrid w:val="0"/>
              <w:ind w:firstLine="480" w:firstLineChars="200"/>
              <w:contextualSpacing/>
              <w:jc w:val="left"/>
              <w:rPr>
                <w:rFonts w:hint="eastAsia" w:ascii="Times New Roman" w:hAnsi="Times New Roman" w:eastAsia="仿宋_GB2312" w:cs="Times New Roman"/>
                <w:snapToGrid w:val="0"/>
                <w:color w:val="000000"/>
                <w:sz w:val="24"/>
                <w:szCs w:val="24"/>
              </w:rPr>
            </w:pPr>
            <w:r>
              <w:rPr>
                <w:rFonts w:hint="eastAsia" w:ascii="Times New Roman" w:hAnsi="Times New Roman" w:eastAsia="仿宋_GB2312" w:cs="Times New Roman"/>
                <w:snapToGrid w:val="0"/>
                <w:color w:val="000000"/>
                <w:sz w:val="24"/>
                <w:szCs w:val="24"/>
              </w:rPr>
              <w:t>项目共发表论文25篇（SCI/EI 5篇），获批专利10项（发明5项）、软著8项，制定国家标准1部，培养硕士研究生2名、博士研究生1名，培养生态水文流域相关专业技术骨干9人，其中正高级工程师4人，全区共组织开展了培训3场次，培训总人数350多人。项目成果获相关国内外知名教授的高度肯定，评价“为典型山区河流生态流量管理、中小水电站生态流量可监测、可考核等实践层面提供技术支撑”。研究成果推动了我区山区河流生态流量研究，为山区河流生态环境可持续发展奠定坚实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4"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adjustRightInd w:val="0"/>
              <w:snapToGrid w:val="0"/>
              <w:contextualSpacing/>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候选个人合作情况</w:t>
            </w:r>
          </w:p>
        </w:tc>
        <w:tc>
          <w:tcPr>
            <w:tcW w:w="12153" w:type="dxa"/>
            <w:gridSpan w:val="9"/>
            <w:tcBorders>
              <w:top w:val="single" w:color="auto" w:sz="8" w:space="0"/>
              <w:left w:val="single" w:color="auto" w:sz="4" w:space="0"/>
              <w:bottom w:val="single" w:color="auto" w:sz="4" w:space="0"/>
              <w:right w:val="single" w:color="auto" w:sz="8" w:space="0"/>
            </w:tcBorders>
            <w:shd w:val="clear" w:color="auto" w:fill="auto"/>
            <w:vAlign w:val="center"/>
          </w:tcPr>
          <w:p>
            <w:pPr>
              <w:adjustRightInd w:val="0"/>
              <w:snapToGrid w:val="0"/>
              <w:contextualSpacing/>
              <w:jc w:val="left"/>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1. 项目合作：吴卫熊、万东辉、黄旭升、唐伟、陈春、麦蔼光等共同完成广西重点研发项目《基于中小电站调控下的山区典型河流生态流量研究与应用》。</w:t>
            </w:r>
          </w:p>
          <w:p>
            <w:pPr>
              <w:adjustRightInd w:val="0"/>
              <w:snapToGrid w:val="0"/>
              <w:contextualSpacing/>
              <w:jc w:val="left"/>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2. 专利合作：吴卫熊、黄旭升、陈春、甘福等共同完成发明专利《一种水利水电工程下泄生态流量实时监测设备》《一种水库预泄兼生态流量下泄结构》。</w:t>
            </w:r>
          </w:p>
          <w:p>
            <w:pPr>
              <w:adjustRightInd w:val="0"/>
              <w:snapToGrid w:val="0"/>
              <w:contextualSpacing/>
              <w:jc w:val="left"/>
              <w:rPr>
                <w:rFonts w:ascii="Times New Roman" w:hAnsi="Times New Roman" w:eastAsia="仿宋_GB2312" w:cs="Times New Roman"/>
                <w:snapToGrid w:val="0"/>
                <w:color w:val="000000"/>
                <w:sz w:val="24"/>
                <w:szCs w:val="24"/>
              </w:rPr>
            </w:pPr>
            <w:r>
              <w:rPr>
                <w:rFonts w:ascii="Times New Roman" w:hAnsi="Times New Roman" w:eastAsia="仿宋_GB2312" w:cs="Times New Roman"/>
                <w:snapToGrid w:val="0"/>
                <w:color w:val="000000"/>
                <w:sz w:val="24"/>
                <w:szCs w:val="24"/>
              </w:rPr>
              <w:t>3. 软著合作：吴卫熊、吴沛霖、李仕日、丘伟甫、麦蔼光等共同完成软件著作权《中小水电站生态流量监测管理系统V1.0》。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8" w:space="0"/>
              <w:left w:val="single" w:color="auto" w:sz="4" w:space="0"/>
              <w:bottom w:val="single" w:color="auto" w:sz="4" w:space="0"/>
              <w:right w:val="single" w:color="auto" w:sz="4" w:space="0"/>
            </w:tcBorders>
            <w:shd w:val="clear" w:color="auto" w:fill="A5A5A5" w:themeFill="background1" w:themeFillShade="A6"/>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序号</w:t>
            </w:r>
          </w:p>
        </w:tc>
        <w:tc>
          <w:tcPr>
            <w:tcW w:w="993"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类型</w:t>
            </w:r>
          </w:p>
        </w:tc>
        <w:tc>
          <w:tcPr>
            <w:tcW w:w="2150" w:type="dxa"/>
            <w:gridSpan w:val="2"/>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成果名称</w:t>
            </w:r>
          </w:p>
        </w:tc>
        <w:tc>
          <w:tcPr>
            <w:tcW w:w="1350"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编号（年卷页；版号）</w:t>
            </w:r>
          </w:p>
        </w:tc>
        <w:tc>
          <w:tcPr>
            <w:tcW w:w="1334"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授权发布日期</w:t>
            </w:r>
          </w:p>
        </w:tc>
        <w:tc>
          <w:tcPr>
            <w:tcW w:w="1866"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完成人</w:t>
            </w:r>
          </w:p>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（作者）</w:t>
            </w:r>
          </w:p>
        </w:tc>
        <w:tc>
          <w:tcPr>
            <w:tcW w:w="2372"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完成单位</w:t>
            </w:r>
          </w:p>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（署名单位）</w:t>
            </w:r>
          </w:p>
        </w:tc>
        <w:tc>
          <w:tcPr>
            <w:tcW w:w="1276"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授权发布部门（刊名）</w:t>
            </w:r>
          </w:p>
        </w:tc>
        <w:tc>
          <w:tcPr>
            <w:tcW w:w="992"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成果状态</w:t>
            </w:r>
          </w:p>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（通讯作者）</w:t>
            </w:r>
          </w:p>
        </w:tc>
        <w:tc>
          <w:tcPr>
            <w:tcW w:w="910" w:type="dxa"/>
            <w:tcBorders>
              <w:top w:val="single" w:color="auto" w:sz="8" w:space="0"/>
              <w:left w:val="single" w:color="auto" w:sz="4" w:space="0"/>
              <w:bottom w:val="single" w:color="auto" w:sz="4" w:space="0"/>
              <w:right w:val="single" w:color="auto" w:sz="4"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广西单位是否原始署名</w:t>
            </w:r>
          </w:p>
        </w:tc>
        <w:tc>
          <w:tcPr>
            <w:tcW w:w="612" w:type="dxa"/>
            <w:tcBorders>
              <w:top w:val="single" w:color="auto" w:sz="8" w:space="0"/>
              <w:left w:val="single" w:color="auto" w:sz="4" w:space="0"/>
              <w:bottom w:val="single" w:color="auto" w:sz="4" w:space="0"/>
              <w:right w:val="single" w:color="auto" w:sz="8" w:space="0"/>
            </w:tcBorders>
            <w:shd w:val="clear" w:color="auto" w:fill="A5A5A5" w:themeFill="background1" w:themeFillShade="A6"/>
            <w:tcMar>
              <w:left w:w="57" w:type="dxa"/>
              <w:right w:w="57" w:type="dxa"/>
            </w:tcMar>
            <w:vAlign w:val="center"/>
          </w:tcPr>
          <w:p>
            <w:pPr>
              <w:adjustRightInd w:val="0"/>
              <w:snapToGrid w:val="0"/>
              <w:spacing w:line="240" w:lineRule="exact"/>
              <w:contextualSpacing/>
              <w:jc w:val="center"/>
              <w:rPr>
                <w:rFonts w:ascii="Times New Roman" w:hAnsi="Times New Roman" w:eastAsia="黑体" w:cs="Times New Roman"/>
                <w:snapToGrid w:val="0"/>
                <w:color w:val="000000"/>
                <w:sz w:val="21"/>
                <w:szCs w:val="21"/>
              </w:rPr>
            </w:pPr>
            <w:r>
              <w:rPr>
                <w:rFonts w:ascii="Times New Roman" w:hAnsi="Times New Roman" w:eastAsia="黑体" w:cs="Times New Roman"/>
                <w:snapToGrid w:val="0"/>
                <w:color w:val="000000"/>
                <w:sz w:val="21"/>
                <w:szCs w:val="21"/>
              </w:rPr>
              <w:t>附件编号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sz w:val="21"/>
                <w:szCs w:val="21"/>
              </w:rPr>
              <w:t>1</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软件著作权</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中小水电站生态流量监测管理系统V1.0</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2024SR0318101</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2024年2月27日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吴卫熊，梁学文，吕文龙，李存武，刘剑，丘伟甫，李仕日，麦蔼光，王海阳</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国家版权局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方正黑体_GBK" w:cs="Times New Roman"/>
                <w:snapToGrid w:val="0"/>
                <w:color w:val="000000"/>
                <w:sz w:val="21"/>
                <w:szCs w:val="21"/>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2</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发明专利</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一种水利水电工程下泄生态流量实时监测设备</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ZL 2022 1 0421177.3</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2024年01月26日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蓝刚;陈春;黄凯;黄旭升;邵金华;吴卫熊;刘宗强;甘福;朱芳坛;何令祖;李维孟;苏冬源;李文斌;闭福刚;曾智</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国家知识产权局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方正黑体_GBK" w:cs="Times New Roman"/>
                <w:snapToGrid w:val="0"/>
                <w:color w:val="000000"/>
                <w:sz w:val="21"/>
                <w:szCs w:val="21"/>
              </w:rPr>
              <w:t>有效</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方正黑体_GBK" w:cs="Times New Roman"/>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方正黑体_GBK" w:cs="Times New Roman"/>
                <w:snapToGrid w:val="0"/>
                <w:color w:val="000000"/>
                <w:sz w:val="21"/>
                <w:szCs w:val="21"/>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3</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论文</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Differences in the Natural Swimming Behavior of Schizothoraxprenanti</w:t>
            </w:r>
          </w:p>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Individual and Schooling in Spatially HeterogeneousIurbulent Flows</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2023,13(6)</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2023年3月10日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Minne Li, Min Chen, Weixiong Wu, Jia Li,Ruidong An</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State Key Laboratory of Hydraulics and Mountain River Engineering, College of Water Resource &amp;</w:t>
            </w:r>
          </w:p>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Hydropower, Sichuan University，Guangxi Key Laboratory of Water Engineering Materials and Structures, Guangxi Water Conservancy</w:t>
            </w:r>
          </w:p>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Research Institute</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Animals</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Ruidong An</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4</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论文</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Investigating river health across mountain to urban transitions using Pythagorean fuzzy cloud technique under uncertain environment</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2023,23(03)</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2022年2月26日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Zhengxian Zhang, Yun li, Xiaogang Wang, Yi Liu, Wei Tang, Wenhao Ding, Qi Han, Guoxiu Shang, Zhe Wang, Kaixiao Chen, jinhua Shao, Weixiong Wu</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仿宋"/>
                <w:snapToGrid w:val="0"/>
                <w:color w:val="000000"/>
                <w:sz w:val="21"/>
                <w:szCs w:val="21"/>
              </w:rPr>
              <w:t xml:space="preserve">State Key Laboratory of Water Resources and Hydropower Engineering Science, Wuhan University, State Key Laboratory of Hydrology-Water Resources and Hydraulic Engineering, Nanjing Hydraulic Research Institute,School of Geography and Ocean Science, Nanjing University，Guangxi Key Laboratory of Water Engineering Materials and Structures, Guangxi Hydraulic Research Institute </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Journey of hydrology</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Xiaogang Wang</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5</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论文</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Assessment of Regional</w:t>
            </w:r>
          </w:p>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Spatiotemporal Variations in Drought from the Perspective of Soil Moisture in</w:t>
            </w:r>
          </w:p>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Guangxi</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2022,01</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2022年12月19日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Weixiong Wu, Ronghui Li, Jinhua Shao</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School of Water Conservancy and Hydropower, Hebei University of Engineering，Guangxi Key Laboratory of Water Engineering Materials and Structures, Guangix Hydraulic Research</w:t>
            </w:r>
          </w:p>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Institute,，College of Civil Engineering and Architecture, Guangxi University，Key Laboratory of Disaster Prevention and Structural Safety of Ministry of Education, Guangxi University，Guangxi Key Laboratory of Disaster Prevention and Engineering Safety, Guangxi University，Water Safety and Intelligent Operation Engineering Research Center of Karst Areas of Guangxi Zhuang</w:t>
            </w:r>
          </w:p>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Autonomous Region</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Water</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Ronghui Li</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6</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论文</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适用于西南山区河流的生态流量确定方法研究</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2023,43(05)</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2023年10月20日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姚航斌，万东辉，张丽，陈捷汝，董延军，王凌河，郑久瑜</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水利部珠江水利委员会珠江水利科学研究院，福州大学土木工程学院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水文</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万东辉</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否</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7</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发明专利</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一种水库预泄兼生态流量下泄结构</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ZL 2022 1 0421792.4</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2024年01月02日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蓝刚，陈春，黄凯;黄旭升;邵金华;吴卫熊;刘宗强;甘福;朱芳坛;何令祖;李维孟;苏冬源;李文斌;闭福刚;曾智</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国家知识产权局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有效</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8</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发明专利</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一种基于卷积神经网络的声音到达时间估计方法</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ZL 2023 1 1311906.0</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2024年06月04日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郑庆涛，丁永清，吴宇浩，田爱民，黄培鸿，刘华锋，张叔安，严观生，刘昌，高鑫</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广州远动信息技术有限公司</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国家知识产权局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有效</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否</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9</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发明专利</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一种声层析信号强度数据的智能处理评价方法</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ZL 2023 1 1391628.4</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2024年04月05日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吴宇浩，刘华锋，丁永清，田爱民，高鑫，黄培鸿，张叔安，梁晓窗，严观生</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广州远动信息技术有限公司</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国家知识产权局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有效</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否</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sz w:val="21"/>
                <w:szCs w:val="21"/>
              </w:rPr>
            </w:pPr>
            <w:r>
              <w:rPr>
                <w:rFonts w:ascii="Times New Roman" w:hAnsi="Times New Roman" w:eastAsia="仿宋" w:cs="Times New Roman"/>
                <w:snapToGrid w:val="0"/>
                <w:sz w:val="21"/>
                <w:szCs w:val="21"/>
              </w:rPr>
              <w:t>10</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sz w:val="21"/>
                <w:szCs w:val="21"/>
              </w:rPr>
            </w:pPr>
            <w:r>
              <w:rPr>
                <w:rFonts w:eastAsia="方正黑体_GBK"/>
                <w:snapToGrid w:val="0"/>
                <w:color w:val="000000"/>
                <w:sz w:val="21"/>
                <w:szCs w:val="21"/>
              </w:rPr>
              <w:t>论文</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数值模拟在岩溶湿地需水量计算中的应用</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2023，40(10)</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2023年10月1日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吴沛霖，潘越，吴卫熊，梁学文</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长江科学院院报</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吴卫熊</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方正黑体_GBK"/>
                <w:snapToGrid w:val="0"/>
                <w:color w:val="000000"/>
                <w:sz w:val="21"/>
                <w:szCs w:val="21"/>
              </w:rPr>
            </w:pPr>
            <w:r>
              <w:rPr>
                <w:rFonts w:eastAsia="方正黑体_GBK"/>
                <w:snapToGrid w:val="0"/>
                <w:color w:val="000000"/>
                <w:sz w:val="21"/>
                <w:szCs w:val="21"/>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contextualSpacing/>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11</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软件著作权</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水位实时动态报警系统V1.0</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 xml:space="preserve"> 2022SR0512133</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2022年4月24日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国家版权局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仿宋"/>
                <w:snapToGrid w:val="0"/>
                <w:color w:val="000000"/>
                <w:sz w:val="21"/>
                <w:szCs w:val="21"/>
              </w:rPr>
              <w:t>/</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hAnsi="Times New Roman" w:eastAsia="仿宋" w:cs="Times New Roman"/>
                <w:snapToGrid w:val="0"/>
                <w:color w:val="000000"/>
                <w:sz w:val="21"/>
                <w:szCs w:val="21"/>
              </w:rPr>
            </w:pPr>
            <w:r>
              <w:rPr>
                <w:rFonts w:ascii="Times New Roman" w:hAnsi="Times New Roman" w:eastAsia="仿宋" w:cs="Times New Roman"/>
                <w:snapToGrid w:val="0"/>
                <w:color w:val="000000"/>
                <w:sz w:val="21"/>
                <w:szCs w:val="21"/>
              </w:rPr>
              <w:t>12</w:t>
            </w:r>
          </w:p>
        </w:tc>
        <w:tc>
          <w:tcPr>
            <w:tcW w:w="99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软件著作权</w:t>
            </w:r>
          </w:p>
        </w:tc>
        <w:tc>
          <w:tcPr>
            <w:tcW w:w="21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遥测终端机系统V1.0</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2022SR0512131</w:t>
            </w:r>
          </w:p>
        </w:tc>
        <w:tc>
          <w:tcPr>
            <w:tcW w:w="13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2022年4月24日</w:t>
            </w:r>
          </w:p>
        </w:tc>
        <w:tc>
          <w:tcPr>
            <w:tcW w:w="1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23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广西壮族自治区水利科学研究院</w:t>
            </w:r>
          </w:p>
        </w:tc>
        <w:tc>
          <w:tcPr>
            <w:tcW w:w="12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国家版权局</w:t>
            </w:r>
          </w:p>
        </w:tc>
        <w:tc>
          <w:tcPr>
            <w:tcW w:w="99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仿宋"/>
                <w:snapToGrid w:val="0"/>
                <w:color w:val="000000"/>
                <w:sz w:val="21"/>
                <w:szCs w:val="21"/>
              </w:rPr>
              <w:t>/</w:t>
            </w:r>
          </w:p>
        </w:tc>
        <w:tc>
          <w:tcPr>
            <w:tcW w:w="91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是</w:t>
            </w:r>
          </w:p>
        </w:tc>
        <w:tc>
          <w:tcPr>
            <w:tcW w:w="612" w:type="dxa"/>
            <w:tcBorders>
              <w:top w:val="single" w:color="auto" w:sz="4" w:space="0"/>
              <w:left w:val="single" w:color="auto" w:sz="4" w:space="0"/>
              <w:bottom w:val="single" w:color="auto" w:sz="4" w:space="0"/>
              <w:right w:val="single" w:color="auto" w:sz="8" w:space="0"/>
            </w:tcBorders>
            <w:tcMar>
              <w:left w:w="57" w:type="dxa"/>
              <w:right w:w="57" w:type="dxa"/>
            </w:tcMar>
            <w:vAlign w:val="center"/>
          </w:tcPr>
          <w:p>
            <w:pPr>
              <w:pStyle w:val="22"/>
              <w:widowControl/>
              <w:snapToGrid w:val="0"/>
              <w:spacing w:line="240" w:lineRule="exact"/>
              <w:rPr>
                <w:rFonts w:eastAsia="仿宋"/>
                <w:snapToGrid w:val="0"/>
                <w:color w:val="000000"/>
                <w:sz w:val="21"/>
                <w:szCs w:val="21"/>
              </w:rPr>
            </w:pPr>
            <w:r>
              <w:rPr>
                <w:rFonts w:eastAsia="方正黑体_GBK"/>
                <w:snapToGrid w:val="0"/>
                <w:color w:val="000000"/>
                <w:sz w:val="21"/>
                <w:szCs w:val="21"/>
              </w:rPr>
              <w:t>1-12</w:t>
            </w:r>
          </w:p>
        </w:tc>
      </w:tr>
    </w:tbl>
    <w:p>
      <w:pPr>
        <w:pStyle w:val="2"/>
      </w:pPr>
    </w:p>
    <w:p>
      <w:pPr>
        <w:pStyle w:val="3"/>
      </w:pPr>
    </w:p>
    <w:sectPr>
      <w:pgSz w:w="16838" w:h="11906" w:orient="landscape"/>
      <w:pgMar w:top="567" w:right="1440" w:bottom="42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NjdiNzMxOWI5ODNiMWFkNGQ2M2RhZGMzYzhkMjgifQ=="/>
  </w:docVars>
  <w:rsids>
    <w:rsidRoot w:val="00172A27"/>
    <w:rsid w:val="0001213B"/>
    <w:rsid w:val="00047E88"/>
    <w:rsid w:val="0007194B"/>
    <w:rsid w:val="00076197"/>
    <w:rsid w:val="00077A13"/>
    <w:rsid w:val="0009086B"/>
    <w:rsid w:val="00096C6C"/>
    <w:rsid w:val="000B0DB4"/>
    <w:rsid w:val="000B1EB8"/>
    <w:rsid w:val="000B4BA9"/>
    <w:rsid w:val="000C3B70"/>
    <w:rsid w:val="000C6853"/>
    <w:rsid w:val="000E2587"/>
    <w:rsid w:val="000E2E46"/>
    <w:rsid w:val="00101DBC"/>
    <w:rsid w:val="001109B0"/>
    <w:rsid w:val="00124F9A"/>
    <w:rsid w:val="00140F85"/>
    <w:rsid w:val="001515E3"/>
    <w:rsid w:val="0017193A"/>
    <w:rsid w:val="00172A27"/>
    <w:rsid w:val="0017613B"/>
    <w:rsid w:val="00185E2C"/>
    <w:rsid w:val="00190CB4"/>
    <w:rsid w:val="001920E4"/>
    <w:rsid w:val="001A3C77"/>
    <w:rsid w:val="001A76AF"/>
    <w:rsid w:val="001C2FBC"/>
    <w:rsid w:val="001C340D"/>
    <w:rsid w:val="001C51A6"/>
    <w:rsid w:val="001E5D33"/>
    <w:rsid w:val="001E72CD"/>
    <w:rsid w:val="001F5A52"/>
    <w:rsid w:val="002005E0"/>
    <w:rsid w:val="00217948"/>
    <w:rsid w:val="00234E8B"/>
    <w:rsid w:val="00237CD1"/>
    <w:rsid w:val="00240AD6"/>
    <w:rsid w:val="0024661D"/>
    <w:rsid w:val="00262B37"/>
    <w:rsid w:val="002645F4"/>
    <w:rsid w:val="002703ED"/>
    <w:rsid w:val="002705A4"/>
    <w:rsid w:val="00273BEF"/>
    <w:rsid w:val="00275C62"/>
    <w:rsid w:val="002812F9"/>
    <w:rsid w:val="002828FA"/>
    <w:rsid w:val="00283677"/>
    <w:rsid w:val="00291D58"/>
    <w:rsid w:val="002B5494"/>
    <w:rsid w:val="002B6196"/>
    <w:rsid w:val="002B6A01"/>
    <w:rsid w:val="002C3CE4"/>
    <w:rsid w:val="002E3EA8"/>
    <w:rsid w:val="002F06A4"/>
    <w:rsid w:val="00303B7A"/>
    <w:rsid w:val="00304BEA"/>
    <w:rsid w:val="00306870"/>
    <w:rsid w:val="0031293D"/>
    <w:rsid w:val="003131D4"/>
    <w:rsid w:val="00315FBB"/>
    <w:rsid w:val="00326B21"/>
    <w:rsid w:val="00345058"/>
    <w:rsid w:val="00347488"/>
    <w:rsid w:val="003479DA"/>
    <w:rsid w:val="003535F4"/>
    <w:rsid w:val="00361BCE"/>
    <w:rsid w:val="0036221E"/>
    <w:rsid w:val="00363967"/>
    <w:rsid w:val="00364B84"/>
    <w:rsid w:val="00366F38"/>
    <w:rsid w:val="00371926"/>
    <w:rsid w:val="00386194"/>
    <w:rsid w:val="003A097F"/>
    <w:rsid w:val="003A2606"/>
    <w:rsid w:val="003B01FE"/>
    <w:rsid w:val="003B220C"/>
    <w:rsid w:val="003C1D10"/>
    <w:rsid w:val="003C3395"/>
    <w:rsid w:val="003E04CC"/>
    <w:rsid w:val="003F5738"/>
    <w:rsid w:val="00401054"/>
    <w:rsid w:val="00402F2D"/>
    <w:rsid w:val="00407335"/>
    <w:rsid w:val="00414E64"/>
    <w:rsid w:val="00416E5E"/>
    <w:rsid w:val="00424988"/>
    <w:rsid w:val="00424C5D"/>
    <w:rsid w:val="00427DAE"/>
    <w:rsid w:val="00431BCF"/>
    <w:rsid w:val="00436F2B"/>
    <w:rsid w:val="004413C5"/>
    <w:rsid w:val="004508A1"/>
    <w:rsid w:val="00472446"/>
    <w:rsid w:val="00472BB5"/>
    <w:rsid w:val="0049637D"/>
    <w:rsid w:val="004A6C9C"/>
    <w:rsid w:val="004B0AB0"/>
    <w:rsid w:val="004C0D04"/>
    <w:rsid w:val="004C3D60"/>
    <w:rsid w:val="004D12C0"/>
    <w:rsid w:val="004E432E"/>
    <w:rsid w:val="004E6F3D"/>
    <w:rsid w:val="004F095F"/>
    <w:rsid w:val="004F2E79"/>
    <w:rsid w:val="004F3F85"/>
    <w:rsid w:val="004F44BC"/>
    <w:rsid w:val="004F49F0"/>
    <w:rsid w:val="005016CF"/>
    <w:rsid w:val="00502C6E"/>
    <w:rsid w:val="005315C4"/>
    <w:rsid w:val="00533698"/>
    <w:rsid w:val="0053766C"/>
    <w:rsid w:val="00537A9C"/>
    <w:rsid w:val="0056061E"/>
    <w:rsid w:val="005656EA"/>
    <w:rsid w:val="00567266"/>
    <w:rsid w:val="00581C73"/>
    <w:rsid w:val="005834C1"/>
    <w:rsid w:val="005866A4"/>
    <w:rsid w:val="00587D0B"/>
    <w:rsid w:val="0059081E"/>
    <w:rsid w:val="005A0105"/>
    <w:rsid w:val="005A0AEA"/>
    <w:rsid w:val="005B6508"/>
    <w:rsid w:val="005B7004"/>
    <w:rsid w:val="005C6C22"/>
    <w:rsid w:val="005D794F"/>
    <w:rsid w:val="00601EB4"/>
    <w:rsid w:val="00602E34"/>
    <w:rsid w:val="00617264"/>
    <w:rsid w:val="00624738"/>
    <w:rsid w:val="0064680E"/>
    <w:rsid w:val="006613CE"/>
    <w:rsid w:val="006659F7"/>
    <w:rsid w:val="00671382"/>
    <w:rsid w:val="0067799E"/>
    <w:rsid w:val="006841E9"/>
    <w:rsid w:val="006900C4"/>
    <w:rsid w:val="006915AB"/>
    <w:rsid w:val="0069428B"/>
    <w:rsid w:val="006979A2"/>
    <w:rsid w:val="006A3096"/>
    <w:rsid w:val="006A7B89"/>
    <w:rsid w:val="006C4900"/>
    <w:rsid w:val="006C5770"/>
    <w:rsid w:val="006E74C8"/>
    <w:rsid w:val="006F4335"/>
    <w:rsid w:val="00733E04"/>
    <w:rsid w:val="0075756E"/>
    <w:rsid w:val="007601F9"/>
    <w:rsid w:val="00761F90"/>
    <w:rsid w:val="0076219A"/>
    <w:rsid w:val="00764EEE"/>
    <w:rsid w:val="00767A5C"/>
    <w:rsid w:val="00772570"/>
    <w:rsid w:val="007727F5"/>
    <w:rsid w:val="00774E87"/>
    <w:rsid w:val="00780BE4"/>
    <w:rsid w:val="00781072"/>
    <w:rsid w:val="00785D5C"/>
    <w:rsid w:val="00790040"/>
    <w:rsid w:val="00792DBE"/>
    <w:rsid w:val="00792DE3"/>
    <w:rsid w:val="007A3B3B"/>
    <w:rsid w:val="007B51B3"/>
    <w:rsid w:val="007B65CE"/>
    <w:rsid w:val="007D0A8A"/>
    <w:rsid w:val="007F2E61"/>
    <w:rsid w:val="007F37A9"/>
    <w:rsid w:val="007F3AD9"/>
    <w:rsid w:val="007F7924"/>
    <w:rsid w:val="008000C8"/>
    <w:rsid w:val="00803EDB"/>
    <w:rsid w:val="00804E86"/>
    <w:rsid w:val="00810905"/>
    <w:rsid w:val="00824C44"/>
    <w:rsid w:val="00827C46"/>
    <w:rsid w:val="0083268F"/>
    <w:rsid w:val="00835973"/>
    <w:rsid w:val="008455D5"/>
    <w:rsid w:val="00860FC8"/>
    <w:rsid w:val="00883AD2"/>
    <w:rsid w:val="008876A5"/>
    <w:rsid w:val="00890145"/>
    <w:rsid w:val="0089267A"/>
    <w:rsid w:val="00894494"/>
    <w:rsid w:val="0089492E"/>
    <w:rsid w:val="008950A4"/>
    <w:rsid w:val="008B23B6"/>
    <w:rsid w:val="008C1360"/>
    <w:rsid w:val="008F00EA"/>
    <w:rsid w:val="008F4E69"/>
    <w:rsid w:val="009123E7"/>
    <w:rsid w:val="0091791C"/>
    <w:rsid w:val="00925746"/>
    <w:rsid w:val="00925A67"/>
    <w:rsid w:val="00931B96"/>
    <w:rsid w:val="00932AF1"/>
    <w:rsid w:val="0093530F"/>
    <w:rsid w:val="00935564"/>
    <w:rsid w:val="00945D4B"/>
    <w:rsid w:val="0095525B"/>
    <w:rsid w:val="00963B10"/>
    <w:rsid w:val="00981ABC"/>
    <w:rsid w:val="00983D20"/>
    <w:rsid w:val="00986564"/>
    <w:rsid w:val="00992F18"/>
    <w:rsid w:val="00993AF4"/>
    <w:rsid w:val="009A0678"/>
    <w:rsid w:val="009B3FD7"/>
    <w:rsid w:val="009B4D59"/>
    <w:rsid w:val="009B61C6"/>
    <w:rsid w:val="009C18FC"/>
    <w:rsid w:val="009D3C8D"/>
    <w:rsid w:val="009E1E7E"/>
    <w:rsid w:val="009E47D7"/>
    <w:rsid w:val="009F1716"/>
    <w:rsid w:val="009F29EF"/>
    <w:rsid w:val="00A02F8D"/>
    <w:rsid w:val="00A05E00"/>
    <w:rsid w:val="00A07DB9"/>
    <w:rsid w:val="00A23027"/>
    <w:rsid w:val="00A260A8"/>
    <w:rsid w:val="00A276B0"/>
    <w:rsid w:val="00A27B68"/>
    <w:rsid w:val="00A3037B"/>
    <w:rsid w:val="00A37CB3"/>
    <w:rsid w:val="00A46C1B"/>
    <w:rsid w:val="00A57033"/>
    <w:rsid w:val="00A62FD2"/>
    <w:rsid w:val="00A652DB"/>
    <w:rsid w:val="00A75335"/>
    <w:rsid w:val="00A75E51"/>
    <w:rsid w:val="00A801B1"/>
    <w:rsid w:val="00A859F8"/>
    <w:rsid w:val="00A87E5A"/>
    <w:rsid w:val="00A955C8"/>
    <w:rsid w:val="00A95820"/>
    <w:rsid w:val="00AB5CF1"/>
    <w:rsid w:val="00AB6351"/>
    <w:rsid w:val="00AC5F15"/>
    <w:rsid w:val="00AD31F3"/>
    <w:rsid w:val="00AD4881"/>
    <w:rsid w:val="00AE053A"/>
    <w:rsid w:val="00AE730F"/>
    <w:rsid w:val="00AF2526"/>
    <w:rsid w:val="00B00C78"/>
    <w:rsid w:val="00B032C6"/>
    <w:rsid w:val="00B12363"/>
    <w:rsid w:val="00B125F5"/>
    <w:rsid w:val="00B13179"/>
    <w:rsid w:val="00B147A1"/>
    <w:rsid w:val="00B23D13"/>
    <w:rsid w:val="00B36897"/>
    <w:rsid w:val="00B369F7"/>
    <w:rsid w:val="00B40BC7"/>
    <w:rsid w:val="00B54381"/>
    <w:rsid w:val="00B62464"/>
    <w:rsid w:val="00B62906"/>
    <w:rsid w:val="00B7450A"/>
    <w:rsid w:val="00B76DB8"/>
    <w:rsid w:val="00B8515A"/>
    <w:rsid w:val="00BA0C4B"/>
    <w:rsid w:val="00BA406E"/>
    <w:rsid w:val="00BA7DDF"/>
    <w:rsid w:val="00BB085B"/>
    <w:rsid w:val="00BB43C7"/>
    <w:rsid w:val="00BC1E44"/>
    <w:rsid w:val="00BD31EC"/>
    <w:rsid w:val="00BE27A0"/>
    <w:rsid w:val="00BE5880"/>
    <w:rsid w:val="00C02072"/>
    <w:rsid w:val="00C1309E"/>
    <w:rsid w:val="00C1484A"/>
    <w:rsid w:val="00C2333F"/>
    <w:rsid w:val="00C26A39"/>
    <w:rsid w:val="00C27939"/>
    <w:rsid w:val="00C27C19"/>
    <w:rsid w:val="00C35B98"/>
    <w:rsid w:val="00C36EBA"/>
    <w:rsid w:val="00C37CF7"/>
    <w:rsid w:val="00C429A4"/>
    <w:rsid w:val="00C42D6F"/>
    <w:rsid w:val="00C44B2C"/>
    <w:rsid w:val="00C52412"/>
    <w:rsid w:val="00C6562E"/>
    <w:rsid w:val="00C71AF7"/>
    <w:rsid w:val="00C80EEA"/>
    <w:rsid w:val="00C8630C"/>
    <w:rsid w:val="00C928C4"/>
    <w:rsid w:val="00C934C5"/>
    <w:rsid w:val="00CA1250"/>
    <w:rsid w:val="00CA3018"/>
    <w:rsid w:val="00CA6D9E"/>
    <w:rsid w:val="00CB588F"/>
    <w:rsid w:val="00CB63C1"/>
    <w:rsid w:val="00CD6E82"/>
    <w:rsid w:val="00CF177E"/>
    <w:rsid w:val="00CF315A"/>
    <w:rsid w:val="00D209BC"/>
    <w:rsid w:val="00D26B0B"/>
    <w:rsid w:val="00D27990"/>
    <w:rsid w:val="00D47093"/>
    <w:rsid w:val="00D51605"/>
    <w:rsid w:val="00D536CA"/>
    <w:rsid w:val="00D6274D"/>
    <w:rsid w:val="00D66E56"/>
    <w:rsid w:val="00D673C1"/>
    <w:rsid w:val="00D71890"/>
    <w:rsid w:val="00D73B3D"/>
    <w:rsid w:val="00D755CD"/>
    <w:rsid w:val="00D83983"/>
    <w:rsid w:val="00D870A8"/>
    <w:rsid w:val="00D870CA"/>
    <w:rsid w:val="00D97291"/>
    <w:rsid w:val="00DA40A7"/>
    <w:rsid w:val="00DB5277"/>
    <w:rsid w:val="00DC030E"/>
    <w:rsid w:val="00DC3554"/>
    <w:rsid w:val="00DD01FF"/>
    <w:rsid w:val="00DD06DA"/>
    <w:rsid w:val="00DD334D"/>
    <w:rsid w:val="00DD3C9A"/>
    <w:rsid w:val="00DD7FF4"/>
    <w:rsid w:val="00DF63A7"/>
    <w:rsid w:val="00DF79FC"/>
    <w:rsid w:val="00E04747"/>
    <w:rsid w:val="00E11220"/>
    <w:rsid w:val="00E17864"/>
    <w:rsid w:val="00E17B40"/>
    <w:rsid w:val="00E20088"/>
    <w:rsid w:val="00E33AFA"/>
    <w:rsid w:val="00E36245"/>
    <w:rsid w:val="00E4112B"/>
    <w:rsid w:val="00E672DA"/>
    <w:rsid w:val="00E756B2"/>
    <w:rsid w:val="00E814E3"/>
    <w:rsid w:val="00E831C8"/>
    <w:rsid w:val="00E97D28"/>
    <w:rsid w:val="00EA021B"/>
    <w:rsid w:val="00EA6BF9"/>
    <w:rsid w:val="00EE6B3E"/>
    <w:rsid w:val="00EF19CB"/>
    <w:rsid w:val="00F0749E"/>
    <w:rsid w:val="00F40FAC"/>
    <w:rsid w:val="00F51357"/>
    <w:rsid w:val="00F53517"/>
    <w:rsid w:val="00F5750C"/>
    <w:rsid w:val="00F6074B"/>
    <w:rsid w:val="00F66692"/>
    <w:rsid w:val="00F92711"/>
    <w:rsid w:val="00FB2F9A"/>
    <w:rsid w:val="00FC62AA"/>
    <w:rsid w:val="00FE0BA5"/>
    <w:rsid w:val="00FE1946"/>
    <w:rsid w:val="00FE2EDD"/>
    <w:rsid w:val="00FE6038"/>
    <w:rsid w:val="00FF4AD9"/>
    <w:rsid w:val="00FF6242"/>
    <w:rsid w:val="01A54E7C"/>
    <w:rsid w:val="03DD1CE2"/>
    <w:rsid w:val="04E11CA6"/>
    <w:rsid w:val="10261530"/>
    <w:rsid w:val="1C47468D"/>
    <w:rsid w:val="1C8C1DB9"/>
    <w:rsid w:val="1D57445C"/>
    <w:rsid w:val="215025B4"/>
    <w:rsid w:val="24EC4023"/>
    <w:rsid w:val="2CA512BC"/>
    <w:rsid w:val="2FBF9DF3"/>
    <w:rsid w:val="37422732"/>
    <w:rsid w:val="3FBF87EA"/>
    <w:rsid w:val="48B9571B"/>
    <w:rsid w:val="4A2D3F4C"/>
    <w:rsid w:val="4CA23096"/>
    <w:rsid w:val="4DF582FF"/>
    <w:rsid w:val="501D2775"/>
    <w:rsid w:val="51F4034E"/>
    <w:rsid w:val="53AE6F42"/>
    <w:rsid w:val="5F405755"/>
    <w:rsid w:val="5FCC116A"/>
    <w:rsid w:val="5FDBD381"/>
    <w:rsid w:val="605F33DC"/>
    <w:rsid w:val="65374306"/>
    <w:rsid w:val="67F674C0"/>
    <w:rsid w:val="6C9D6941"/>
    <w:rsid w:val="6FF74769"/>
    <w:rsid w:val="71FFCC3D"/>
    <w:rsid w:val="75CC1256"/>
    <w:rsid w:val="779260BA"/>
    <w:rsid w:val="7D5BA825"/>
    <w:rsid w:val="7E7F0292"/>
    <w:rsid w:val="7EEE615F"/>
    <w:rsid w:val="7EEEC226"/>
    <w:rsid w:val="7F7F95C2"/>
    <w:rsid w:val="7FEB7A38"/>
    <w:rsid w:val="7FFFBA90"/>
    <w:rsid w:val="7FFFD22A"/>
    <w:rsid w:val="AF8F7D2D"/>
    <w:rsid w:val="B1F75189"/>
    <w:rsid w:val="B8FBB440"/>
    <w:rsid w:val="BAD570CE"/>
    <w:rsid w:val="BB2F3FA1"/>
    <w:rsid w:val="BC7F6A76"/>
    <w:rsid w:val="BD9E4CCF"/>
    <w:rsid w:val="BFBE19A0"/>
    <w:rsid w:val="BFDF50B1"/>
    <w:rsid w:val="BFFF159C"/>
    <w:rsid w:val="CECE301E"/>
    <w:rsid w:val="CFDD02A9"/>
    <w:rsid w:val="D779FB14"/>
    <w:rsid w:val="DAD99F2B"/>
    <w:rsid w:val="DEFEC6B3"/>
    <w:rsid w:val="DFF6F352"/>
    <w:rsid w:val="EBBF01D7"/>
    <w:rsid w:val="EC1E25C0"/>
    <w:rsid w:val="EFEF339D"/>
    <w:rsid w:val="EFEFC4F2"/>
    <w:rsid w:val="F3777A85"/>
    <w:rsid w:val="F5F3495E"/>
    <w:rsid w:val="F772D67F"/>
    <w:rsid w:val="F7BFC6B5"/>
    <w:rsid w:val="F7C7B134"/>
    <w:rsid w:val="F99DFBEF"/>
    <w:rsid w:val="FABE3AA1"/>
    <w:rsid w:val="FBBE0DBF"/>
    <w:rsid w:val="FE6FA8E4"/>
    <w:rsid w:val="FF6E0681"/>
    <w:rsid w:val="FFDF225B"/>
    <w:rsid w:val="FFF33AB8"/>
    <w:rsid w:val="FFFBD3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Times New Roman" w:hAnsi="Times New Roman" w:eastAsia="仿宋_GB2312" w:cs="Times New Roman"/>
      <w:kern w:val="2"/>
      <w:sz w:val="32"/>
      <w:szCs w:val="22"/>
      <w:lang w:val="en-US" w:eastAsia="zh-CN" w:bidi="ar-SA"/>
    </w:rPr>
  </w:style>
  <w:style w:type="paragraph" w:styleId="4">
    <w:name w:val="heading 3"/>
    <w:basedOn w:val="1"/>
    <w:next w:val="1"/>
    <w:unhideWhenUsed/>
    <w:qFormat/>
    <w:uiPriority w:val="0"/>
    <w:pPr>
      <w:keepNext/>
      <w:keepLines/>
      <w:snapToGrid w:val="0"/>
      <w:spacing w:line="500" w:lineRule="exact"/>
      <w:outlineLvl w:val="2"/>
    </w:pPr>
    <w:rPr>
      <w:rFonts w:eastAsia="宋体"/>
      <w:bCs/>
      <w:sz w:val="24"/>
      <w:szCs w:val="24"/>
      <w:lang w:val="zh-CN"/>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sz w:val="44"/>
      <w:szCs w:val="44"/>
    </w:rPr>
  </w:style>
  <w:style w:type="paragraph" w:styleId="3">
    <w:name w:val="Title"/>
    <w:basedOn w:val="4"/>
    <w:next w:val="1"/>
    <w:qFormat/>
    <w:uiPriority w:val="0"/>
    <w:pPr>
      <w:spacing w:before="240" w:after="60"/>
      <w:jc w:val="center"/>
      <w:outlineLvl w:val="0"/>
    </w:pPr>
    <w:rPr>
      <w:rFonts w:ascii="Cambria" w:hAnsi="Cambria"/>
      <w:b/>
      <w:bCs w:val="0"/>
      <w:sz w:val="32"/>
      <w:szCs w:val="32"/>
    </w:rPr>
  </w:style>
  <w:style w:type="paragraph" w:styleId="5">
    <w:name w:val="Plain Text"/>
    <w:basedOn w:val="1"/>
    <w:link w:val="15"/>
    <w:unhideWhenUsed/>
    <w:qFormat/>
    <w:uiPriority w:val="0"/>
    <w:pPr>
      <w:widowControl w:val="0"/>
      <w:spacing w:line="360" w:lineRule="auto"/>
      <w:ind w:firstLine="480" w:firstLineChars="200"/>
      <w:jc w:val="both"/>
    </w:pPr>
    <w:rPr>
      <w:rFonts w:hint="eastAsia" w:ascii="仿宋_GB2312" w:eastAsia="宋体"/>
      <w:sz w:val="24"/>
      <w:szCs w:val="20"/>
    </w:rPr>
  </w:style>
  <w:style w:type="paragraph" w:styleId="6">
    <w:name w:val="Balloon Text"/>
    <w:basedOn w:val="1"/>
    <w:link w:val="21"/>
    <w:unhideWhenUsed/>
    <w:qFormat/>
    <w:uiPriority w:val="0"/>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tLeas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rPr>
      <w:sz w:val="24"/>
    </w:rPr>
  </w:style>
  <w:style w:type="character" w:styleId="11">
    <w:name w:val="Hyperlink"/>
    <w:basedOn w:val="10"/>
    <w:unhideWhenUsed/>
    <w:qFormat/>
    <w:uiPriority w:val="0"/>
    <w:rPr>
      <w:color w:val="0000FF"/>
      <w:u w:val="single"/>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4">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15">
    <w:name w:val="纯文本 Char"/>
    <w:link w:val="5"/>
    <w:qFormat/>
    <w:uiPriority w:val="0"/>
    <w:rPr>
      <w:rFonts w:ascii="仿宋_GB2312" w:hAnsi="Times New Roman" w:eastAsia="宋体" w:cs="Times New Roman"/>
      <w:sz w:val="24"/>
      <w:szCs w:val="20"/>
    </w:rPr>
  </w:style>
  <w:style w:type="character" w:customStyle="1" w:styleId="16">
    <w:name w:val="页眉 Char"/>
    <w:link w:val="8"/>
    <w:qFormat/>
    <w:uiPriority w:val="99"/>
    <w:rPr>
      <w:rFonts w:ascii="Times New Roman" w:hAnsi="Times New Roman" w:eastAsia="仿宋_GB2312" w:cs="Times New Roman"/>
      <w:sz w:val="18"/>
      <w:szCs w:val="18"/>
    </w:rPr>
  </w:style>
  <w:style w:type="character" w:customStyle="1" w:styleId="17">
    <w:name w:val="页脚 Char"/>
    <w:link w:val="7"/>
    <w:qFormat/>
    <w:uiPriority w:val="99"/>
    <w:rPr>
      <w:rFonts w:ascii="Times New Roman" w:hAnsi="Times New Roman" w:eastAsia="仿宋_GB2312" w:cs="Times New Roman"/>
      <w:sz w:val="18"/>
      <w:szCs w:val="18"/>
    </w:rPr>
  </w:style>
  <w:style w:type="character" w:customStyle="1" w:styleId="18">
    <w:name w:val="17"/>
    <w:basedOn w:val="10"/>
    <w:qFormat/>
    <w:uiPriority w:val="0"/>
    <w:rPr>
      <w:rFonts w:hint="eastAsia" w:ascii="仿宋_GB2312" w:eastAsia="仿宋_GB2312"/>
      <w:b/>
      <w:bCs/>
      <w:kern w:val="44"/>
      <w:sz w:val="44"/>
      <w:szCs w:val="44"/>
    </w:rPr>
  </w:style>
  <w:style w:type="paragraph" w:customStyle="1" w:styleId="19">
    <w:name w:val="List Paragraph"/>
    <w:basedOn w:val="1"/>
    <w:unhideWhenUsed/>
    <w:qFormat/>
    <w:uiPriority w:val="99"/>
    <w:pPr>
      <w:ind w:firstLine="420" w:firstLineChars="200"/>
    </w:pPr>
  </w:style>
  <w:style w:type="paragraph" w:customStyle="1" w:styleId="20">
    <w:name w:val="Table Paragraph"/>
    <w:basedOn w:val="1"/>
    <w:qFormat/>
    <w:uiPriority w:val="1"/>
    <w:rPr>
      <w:rFonts w:ascii="宋体" w:hAnsi="宋体" w:eastAsia="宋体" w:cs="宋体"/>
      <w:lang w:val="zh-CN" w:bidi="zh-CN"/>
    </w:rPr>
  </w:style>
  <w:style w:type="character" w:customStyle="1" w:styleId="21">
    <w:name w:val="批注框文本 Char"/>
    <w:basedOn w:val="10"/>
    <w:link w:val="6"/>
    <w:semiHidden/>
    <w:qFormat/>
    <w:uiPriority w:val="0"/>
    <w:rPr>
      <w:rFonts w:eastAsia="仿宋_GB2312"/>
      <w:kern w:val="2"/>
      <w:sz w:val="18"/>
      <w:szCs w:val="18"/>
    </w:rPr>
  </w:style>
  <w:style w:type="paragraph" w:customStyle="1" w:styleId="22">
    <w:name w:val="表格文字2"/>
    <w:next w:val="1"/>
    <w:qFormat/>
    <w:uiPriority w:val="0"/>
    <w:pPr>
      <w:widowControl w:val="0"/>
      <w:jc w:val="center"/>
      <w:textAlignment w:val="center"/>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796</Words>
  <Characters>4543</Characters>
  <Lines>37</Lines>
  <Paragraphs>10</Paragraphs>
  <TotalTime>0</TotalTime>
  <ScaleCrop>false</ScaleCrop>
  <LinksUpToDate>false</LinksUpToDate>
  <CharactersWithSpaces>5329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2024-06-08T08:37:00Z</dcterms:created>
  <dc:creator>whx</dc:creator>
  <cp:lastModifiedBy>王清玲</cp:lastModifiedBy>
  <cp:lastPrinted>2024-06-08T18:00:00Z</cp:lastPrinted>
  <dcterms:modified xsi:type="dcterms:W3CDTF">2024-06-26T09:38:45Z</dcterms:modified>
  <dc:title>2021年度广西技术发明奖（科技进步奖）提名公示信息</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FFDB1EA2A2014C77AB928C2A1BDA8635_13</vt:lpwstr>
  </property>
</Properties>
</file>